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7EB4E47F"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98459F">
              <w:rPr>
                <w:rFonts w:ascii="Arial" w:eastAsia="Times New Roman" w:hAnsi="Arial" w:cs="Arial"/>
                <w:color w:val="000000"/>
                <w:sz w:val="18"/>
                <w:szCs w:val="18"/>
                <w:lang w:eastAsia="tr-TR"/>
              </w:rPr>
              <w:t xml:space="preserve">Beyin ve Sinir Cerrahisi </w:t>
            </w:r>
            <w:r w:rsidR="007D08CF">
              <w:rPr>
                <w:rFonts w:ascii="Arial" w:eastAsia="Times New Roman" w:hAnsi="Arial" w:cs="Arial"/>
                <w:color w:val="000000"/>
                <w:sz w:val="18"/>
                <w:szCs w:val="18"/>
                <w:lang w:eastAsia="tr-TR"/>
              </w:rPr>
              <w:t>–</w:t>
            </w:r>
            <w:r w:rsidR="00940065">
              <w:rPr>
                <w:rFonts w:ascii="Arial" w:eastAsia="Times New Roman" w:hAnsi="Arial" w:cs="Arial"/>
                <w:color w:val="000000"/>
                <w:sz w:val="18"/>
                <w:szCs w:val="18"/>
                <w:lang w:eastAsia="tr-TR"/>
              </w:rPr>
              <w:t xml:space="preserve"> TIP624</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1F520717"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w:t>
            </w:r>
            <w:r w:rsidR="00192365">
              <w:rPr>
                <w:rFonts w:ascii="Arial" w:eastAsia="Times New Roman" w:hAnsi="Arial" w:cs="Arial"/>
                <w:color w:val="000000"/>
                <w:sz w:val="18"/>
                <w:szCs w:val="18"/>
                <w:lang w:eastAsia="tr-TR"/>
              </w:rPr>
              <w:t>3</w:t>
            </w:r>
          </w:p>
        </w:tc>
        <w:tc>
          <w:tcPr>
            <w:tcW w:w="1363" w:type="dxa"/>
            <w:noWrap/>
            <w:vAlign w:val="center"/>
            <w:hideMark/>
          </w:tcPr>
          <w:p w14:paraId="3E9C0346" w14:textId="35A4A6D8"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13</w:t>
            </w:r>
            <w:r w:rsidR="00192365">
              <w:rPr>
                <w:rFonts w:ascii="Arial" w:eastAsia="Times New Roman" w:hAnsi="Arial" w:cs="Arial"/>
                <w:color w:val="000000"/>
                <w:sz w:val="18"/>
                <w:szCs w:val="18"/>
                <w:lang w:eastAsia="tr-TR"/>
              </w:rPr>
              <w:t>7</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ACE7631"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0B5DCD9F" w:rsidR="007E6CB5" w:rsidRPr="007E6CB5" w:rsidRDefault="00C6368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2B59A126" w:rsidR="007E6CB5" w:rsidRPr="00BE2231" w:rsidRDefault="00B571BB"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45F5F860" w:rsidR="00FB4ED2" w:rsidRDefault="00136951" w:rsidP="000B74BD">
            <w:pPr>
              <w:ind w:firstLine="708"/>
              <w:jc w:val="both"/>
            </w:pPr>
            <w:r w:rsidRPr="00136951">
              <w:t>Beyin ve Sinir Cerrahisi Anabilim Dalı çalışma alanlarında; internlere araştırma görevlisi, uzman doktor ve öğretim üyeleri gözetiminde birinci basamak sağlık hizmeti verebilecek düzeyde, Beyin ve Sinir Cerrahisi alanında sık görülen hastalıklara tanı koyabilme, tedavi edebilme ve sevk edilecek hastalıkları ayırt etme yetisine sahip hekimler yetiştirmektir</w:t>
            </w:r>
            <w:r w:rsidR="008308D8" w:rsidRPr="008308D8">
              <w:t>.</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0B74BD">
        <w:trPr>
          <w:trHeight w:val="624"/>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54C41765" w14:textId="77777777" w:rsidR="00136951" w:rsidRPr="00136951" w:rsidRDefault="00136951" w:rsidP="00136951">
            <w:pPr>
              <w:numPr>
                <w:ilvl w:val="0"/>
                <w:numId w:val="4"/>
              </w:numPr>
              <w:spacing w:before="240"/>
              <w:ind w:left="340" w:hanging="340"/>
              <w:contextualSpacing/>
              <w:jc w:val="both"/>
            </w:pPr>
            <w:r w:rsidRPr="00136951">
              <w:t>Ayrıntılı ve güvenilir öykü almak, temel nörolojik muayeneyi mezun olduktan sonra tam olarak yapmak.</w:t>
            </w:r>
          </w:p>
          <w:p w14:paraId="01C25CA1" w14:textId="77777777" w:rsidR="00136951" w:rsidRPr="00136951" w:rsidRDefault="00136951" w:rsidP="00136951">
            <w:pPr>
              <w:numPr>
                <w:ilvl w:val="0"/>
                <w:numId w:val="4"/>
              </w:numPr>
              <w:spacing w:before="240"/>
              <w:ind w:left="340" w:hanging="340"/>
              <w:contextualSpacing/>
              <w:jc w:val="both"/>
            </w:pPr>
            <w:r w:rsidRPr="00136951">
              <w:t>Beyin ve Sinir Cerrahisi alanında sık görülen hastalıklar hakkında bilgi sahibi olmak, tanı ve tedavi yaklaşımlarına hâkim olmak.</w:t>
            </w:r>
          </w:p>
          <w:p w14:paraId="18684549" w14:textId="77777777" w:rsidR="00136951" w:rsidRPr="00136951" w:rsidRDefault="00136951" w:rsidP="00136951">
            <w:pPr>
              <w:numPr>
                <w:ilvl w:val="0"/>
                <w:numId w:val="4"/>
              </w:numPr>
              <w:spacing w:before="240"/>
              <w:ind w:left="340" w:hanging="340"/>
              <w:contextualSpacing/>
              <w:jc w:val="both"/>
            </w:pPr>
            <w:r w:rsidRPr="00136951">
              <w:t>Birinci basamak düzeyinde tanıya uygun tedaviyi düzenleyebilmek.</w:t>
            </w:r>
          </w:p>
          <w:p w14:paraId="7336CF38" w14:textId="77777777" w:rsidR="00136951" w:rsidRPr="00136951" w:rsidRDefault="00136951" w:rsidP="00136951">
            <w:pPr>
              <w:numPr>
                <w:ilvl w:val="0"/>
                <w:numId w:val="4"/>
              </w:numPr>
              <w:spacing w:before="240"/>
              <w:ind w:left="340" w:hanging="340"/>
              <w:contextualSpacing/>
              <w:jc w:val="both"/>
            </w:pPr>
            <w:r w:rsidRPr="00136951">
              <w:t>Hastalıklarda ayırıcı tanıyı yapabilmek, sevk gerektirecek hastalıkları belirleyebilmek.</w:t>
            </w:r>
          </w:p>
          <w:p w14:paraId="18B8960D" w14:textId="77777777" w:rsidR="00136951" w:rsidRPr="00136951" w:rsidRDefault="00136951" w:rsidP="00136951">
            <w:pPr>
              <w:numPr>
                <w:ilvl w:val="0"/>
                <w:numId w:val="4"/>
              </w:numPr>
              <w:spacing w:before="240"/>
              <w:ind w:left="340" w:hanging="340"/>
              <w:contextualSpacing/>
              <w:jc w:val="both"/>
            </w:pPr>
            <w:r w:rsidRPr="00136951">
              <w:t>Travmatik epidural kanama, subdural kanama, spontan subaraknoid kanama, spinal travmalar gibi acil hastalıklarda süreci planlayabilmek.</w:t>
            </w:r>
          </w:p>
          <w:p w14:paraId="7C612A30" w14:textId="77777777" w:rsidR="00136951" w:rsidRPr="00136951" w:rsidRDefault="00136951" w:rsidP="00136951">
            <w:pPr>
              <w:numPr>
                <w:ilvl w:val="0"/>
                <w:numId w:val="4"/>
              </w:numPr>
              <w:spacing w:before="240"/>
              <w:ind w:left="340" w:hanging="340"/>
              <w:contextualSpacing/>
              <w:jc w:val="both"/>
            </w:pPr>
            <w:r w:rsidRPr="00136951">
              <w:t>Laboratuvar ve radyolojik tetkikleri değerlendirip yorum yapmak.</w:t>
            </w:r>
          </w:p>
          <w:p w14:paraId="369C7FDB" w14:textId="77777777" w:rsidR="00136951" w:rsidRPr="00136951" w:rsidRDefault="00136951" w:rsidP="00136951">
            <w:pPr>
              <w:numPr>
                <w:ilvl w:val="0"/>
                <w:numId w:val="4"/>
              </w:numPr>
              <w:spacing w:before="240"/>
              <w:ind w:left="340" w:hanging="340"/>
              <w:contextualSpacing/>
              <w:jc w:val="both"/>
            </w:pPr>
            <w:r w:rsidRPr="00136951">
              <w:t xml:space="preserve">Tıbbi bilişim teknolojilerini ve/veya dokümanterleri kullanarak bir hastalık hakkında seminer sunmak. </w:t>
            </w:r>
          </w:p>
          <w:p w14:paraId="2CE1B752" w14:textId="77777777" w:rsidR="00136951" w:rsidRPr="00136951" w:rsidRDefault="00136951" w:rsidP="00136951">
            <w:pPr>
              <w:numPr>
                <w:ilvl w:val="0"/>
                <w:numId w:val="4"/>
              </w:numPr>
              <w:spacing w:before="240"/>
              <w:ind w:left="340" w:hanging="340"/>
              <w:contextualSpacing/>
              <w:jc w:val="both"/>
            </w:pPr>
            <w:r w:rsidRPr="00136951">
              <w:t>Erken tanıyı sağlayabilecek semptom ve tanı yöntemlerini bilmek, hasta yönlendirmelerini buna göre yapmak.</w:t>
            </w:r>
          </w:p>
          <w:p w14:paraId="6A42988E" w14:textId="77777777" w:rsidR="00136951" w:rsidRPr="00136951" w:rsidRDefault="00136951" w:rsidP="00136951">
            <w:pPr>
              <w:numPr>
                <w:ilvl w:val="0"/>
                <w:numId w:val="4"/>
              </w:numPr>
              <w:spacing w:before="240"/>
              <w:ind w:left="340" w:hanging="340"/>
              <w:contextualSpacing/>
              <w:jc w:val="both"/>
            </w:pPr>
            <w:r w:rsidRPr="00136951">
              <w:t>Serviste sorumlu olduğu hastaların takiplerini yapabilmek (dosyala hazırlama ve sunma, epikriz hazırlama), poliklinik uygulamalarında reçete düzenleyebilmek.</w:t>
            </w:r>
          </w:p>
          <w:p w14:paraId="17E382A3" w14:textId="77777777" w:rsidR="00136951" w:rsidRPr="00136951" w:rsidRDefault="00136951" w:rsidP="00136951">
            <w:pPr>
              <w:numPr>
                <w:ilvl w:val="0"/>
                <w:numId w:val="4"/>
              </w:numPr>
              <w:spacing w:before="240"/>
              <w:ind w:left="340" w:hanging="340"/>
              <w:contextualSpacing/>
              <w:jc w:val="both"/>
            </w:pPr>
            <w:r w:rsidRPr="00136951">
              <w:t>Tanı ve tedavi işlemlerinin etik ve yasal yönlerini bilip, ülke için ekonomik yükünü değerlendirmek.</w:t>
            </w:r>
          </w:p>
          <w:p w14:paraId="4C44E700" w14:textId="4EF25B86" w:rsidR="007E6CB5" w:rsidRPr="00BD546F" w:rsidRDefault="00136951" w:rsidP="00136951">
            <w:pPr>
              <w:numPr>
                <w:ilvl w:val="0"/>
                <w:numId w:val="4"/>
              </w:numPr>
              <w:spacing w:before="240"/>
              <w:ind w:left="340" w:hanging="340"/>
              <w:contextualSpacing/>
              <w:jc w:val="both"/>
            </w:pPr>
            <w:r w:rsidRPr="00136951">
              <w:t>Hasta ve hasta yakınlarına karşı sorumluluğunu bilip, temel sağlık mevzuatına, etik kurallara ve hekimlik onuruna uygun davranmak.</w:t>
            </w:r>
          </w:p>
        </w:tc>
      </w:tr>
      <w:tr w:rsidR="007E6CB5" w:rsidRPr="007E6CB5" w14:paraId="5CCBCAA5" w14:textId="77777777" w:rsidTr="005F455B">
        <w:trPr>
          <w:trHeight w:val="699"/>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7EC73402" w14:textId="77777777" w:rsidR="00136951" w:rsidRPr="00136951" w:rsidRDefault="00347523" w:rsidP="00136951">
            <w:pPr>
              <w:numPr>
                <w:ilvl w:val="0"/>
                <w:numId w:val="3"/>
              </w:numPr>
              <w:ind w:left="340" w:hanging="340"/>
            </w:pPr>
            <w:r w:rsidRPr="00BA7902">
              <w:br w:type="page"/>
            </w:r>
            <w:r w:rsidR="00136951" w:rsidRPr="00136951">
              <w:t xml:space="preserve">Youmans and Winn Neurological Surgery, 7th Edition, Elsiever. </w:t>
            </w:r>
          </w:p>
          <w:p w14:paraId="3B23368D" w14:textId="77777777" w:rsidR="00136951" w:rsidRPr="00136951" w:rsidRDefault="00136951" w:rsidP="00136951">
            <w:pPr>
              <w:numPr>
                <w:ilvl w:val="0"/>
                <w:numId w:val="3"/>
              </w:numPr>
              <w:ind w:left="340" w:hanging="340"/>
            </w:pPr>
            <w:r w:rsidRPr="00136951">
              <w:t>Handbook of Neurosurgery, 9th Edition, Marc. S. Greenberg, Thieme.</w:t>
            </w:r>
          </w:p>
          <w:p w14:paraId="50F08295" w14:textId="77777777" w:rsidR="00136951" w:rsidRPr="00136951" w:rsidRDefault="00136951" w:rsidP="00136951">
            <w:pPr>
              <w:numPr>
                <w:ilvl w:val="0"/>
                <w:numId w:val="3"/>
              </w:numPr>
              <w:ind w:left="340" w:hanging="340"/>
            </w:pPr>
            <w:r w:rsidRPr="00136951">
              <w:t>Temel Nöroşirurji, Türk Nöroşirurji Derneği Yayınları.</w:t>
            </w:r>
          </w:p>
          <w:p w14:paraId="35CE7348" w14:textId="77777777" w:rsidR="00136951" w:rsidRPr="00136951" w:rsidRDefault="00136951" w:rsidP="00136951">
            <w:pPr>
              <w:numPr>
                <w:ilvl w:val="0"/>
                <w:numId w:val="3"/>
              </w:numPr>
              <w:ind w:left="340" w:hanging="340"/>
            </w:pPr>
            <w:r w:rsidRPr="00136951">
              <w:t>Nöroşirurjinin Temelleri, Naderi S, Karagmöz Güzey F, Tuğcu B, US Akademi</w:t>
            </w:r>
          </w:p>
          <w:p w14:paraId="79877621" w14:textId="7B81B7E4" w:rsidR="007E6CB5" w:rsidRPr="008308D8" w:rsidRDefault="00136951" w:rsidP="00136951">
            <w:pPr>
              <w:numPr>
                <w:ilvl w:val="0"/>
                <w:numId w:val="3"/>
              </w:numPr>
              <w:ind w:left="340" w:hanging="340"/>
            </w:pPr>
            <w:r w:rsidRPr="00136951">
              <w:t>Neurology and Neurosurgery Illustrated, 5th Edition, Lindsay K, Bone I, Fuller G, Churchill Livingstone.</w:t>
            </w:r>
          </w:p>
        </w:tc>
      </w:tr>
      <w:tr w:rsidR="007E6CB5" w:rsidRPr="007E6CB5" w14:paraId="15F42446" w14:textId="77777777" w:rsidTr="009D73C0">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w:t>
            </w:r>
            <w:r w:rsidRPr="007E6CB5">
              <w:rPr>
                <w:rFonts w:ascii="Arial" w:eastAsia="Times New Roman" w:hAnsi="Arial" w:cs="Arial"/>
                <w:b/>
                <w:bCs/>
                <w:color w:val="000000"/>
                <w:sz w:val="20"/>
                <w:szCs w:val="20"/>
                <w:lang w:eastAsia="tr-TR"/>
              </w:rPr>
              <w:lastRenderedPageBreak/>
              <w:t>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lastRenderedPageBreak/>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 xml:space="preserve">ne katılım oranı 100 </w:t>
            </w:r>
            <w:r w:rsidR="00A56D5F">
              <w:rPr>
                <w:rFonts w:ascii="Arial" w:eastAsia="Times New Roman" w:hAnsi="Arial" w:cs="Arial"/>
                <w:b w:val="0"/>
                <w:color w:val="000000"/>
                <w:sz w:val="20"/>
                <w:szCs w:val="20"/>
                <w:lang w:eastAsia="tr-TR"/>
              </w:rPr>
              <w:lastRenderedPageBreak/>
              <w:t>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9D73C0">
        <w:trPr>
          <w:trHeight w:val="3358"/>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20077892" w:rsidR="004C5C78" w:rsidRPr="00D2733E" w:rsidRDefault="00136951" w:rsidP="00D2733E">
            <w:pPr>
              <w:spacing w:line="276" w:lineRule="auto"/>
              <w:rPr>
                <w:rFonts w:asciiTheme="minorBidi" w:hAnsiTheme="minorBidi"/>
                <w:sz w:val="20"/>
                <w:szCs w:val="20"/>
              </w:rPr>
            </w:pPr>
            <w:r w:rsidRPr="00136951">
              <w:rPr>
                <w:rFonts w:asciiTheme="minorBidi" w:hAnsiTheme="minorBidi"/>
                <w:sz w:val="20"/>
                <w:szCs w:val="20"/>
              </w:rPr>
              <w:t>Doktor Öğretim Üyesi Hikmet DEMİRKOL</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9D73C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3107FAA0" w:rsidR="007E6CB5" w:rsidRPr="007E6CB5" w:rsidRDefault="009D73C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044B06FE" w14:textId="1A268AEB"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4D57FA11" w14:textId="53AC1517"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61B2A572" w:rsidR="007E6CB5" w:rsidRPr="00E937DF" w:rsidRDefault="009D73C0" w:rsidP="00795AB6">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164EC985" w:rsidR="007E6CB5" w:rsidRPr="00E937DF" w:rsidRDefault="009D73C0"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5,3</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587"/>
        <w:gridCol w:w="1062"/>
        <w:gridCol w:w="3239"/>
      </w:tblGrid>
      <w:tr w:rsidR="00136951" w:rsidRPr="00BA7902" w14:paraId="45C8427A" w14:textId="77777777" w:rsidTr="00136951">
        <w:trPr>
          <w:trHeight w:val="397"/>
        </w:trPr>
        <w:tc>
          <w:tcPr>
            <w:tcW w:w="1874" w:type="pct"/>
            <w:vAlign w:val="center"/>
          </w:tcPr>
          <w:p w14:paraId="3D11C7CC" w14:textId="77777777" w:rsidR="00136951" w:rsidRPr="00BA7902" w:rsidRDefault="00136951" w:rsidP="00F2104E">
            <w:pPr>
              <w:spacing w:after="0" w:line="240" w:lineRule="auto"/>
              <w:rPr>
                <w:b/>
                <w:bCs/>
              </w:rPr>
            </w:pPr>
            <w:r w:rsidRPr="00BA7902">
              <w:rPr>
                <w:b/>
                <w:bCs/>
              </w:rPr>
              <w:t>Eğitim Etkinliğinin Adı</w:t>
            </w:r>
          </w:p>
        </w:tc>
        <w:tc>
          <w:tcPr>
            <w:tcW w:w="1174" w:type="pct"/>
            <w:vAlign w:val="center"/>
          </w:tcPr>
          <w:p w14:paraId="6E2AA9C2" w14:textId="77777777" w:rsidR="00136951" w:rsidRPr="00BA7902" w:rsidRDefault="00136951" w:rsidP="00F2104E">
            <w:pPr>
              <w:spacing w:after="0" w:line="240" w:lineRule="auto"/>
              <w:jc w:val="center"/>
              <w:rPr>
                <w:b/>
                <w:bCs/>
              </w:rPr>
            </w:pPr>
            <w:r w:rsidRPr="00BA7902">
              <w:rPr>
                <w:b/>
                <w:bCs/>
              </w:rPr>
              <w:t>Öğrenme Yöntemi</w:t>
            </w:r>
          </w:p>
        </w:tc>
        <w:tc>
          <w:tcPr>
            <w:tcW w:w="482" w:type="pct"/>
            <w:vAlign w:val="center"/>
          </w:tcPr>
          <w:p w14:paraId="75BF70B5" w14:textId="77777777" w:rsidR="00136951" w:rsidRPr="00BA7902" w:rsidRDefault="00136951" w:rsidP="00F2104E">
            <w:pPr>
              <w:spacing w:after="0" w:line="240" w:lineRule="auto"/>
              <w:jc w:val="center"/>
              <w:rPr>
                <w:b/>
                <w:bCs/>
              </w:rPr>
            </w:pPr>
            <w:r w:rsidRPr="00BA7902">
              <w:rPr>
                <w:b/>
                <w:bCs/>
              </w:rPr>
              <w:t>Süre</w:t>
            </w:r>
          </w:p>
        </w:tc>
        <w:tc>
          <w:tcPr>
            <w:tcW w:w="1470" w:type="pct"/>
            <w:vAlign w:val="center"/>
          </w:tcPr>
          <w:p w14:paraId="4C53CC0F" w14:textId="77777777" w:rsidR="00136951" w:rsidRPr="00BA7902" w:rsidRDefault="00136951" w:rsidP="00F2104E">
            <w:pPr>
              <w:spacing w:after="0" w:line="240" w:lineRule="auto"/>
              <w:jc w:val="center"/>
              <w:rPr>
                <w:b/>
                <w:bCs/>
              </w:rPr>
            </w:pPr>
            <w:r w:rsidRPr="00BA7902">
              <w:rPr>
                <w:b/>
                <w:bCs/>
              </w:rPr>
              <w:t>Uzman Onayı</w:t>
            </w:r>
          </w:p>
        </w:tc>
      </w:tr>
      <w:tr w:rsidR="00136951" w:rsidRPr="00BA7902" w14:paraId="4771A20C" w14:textId="77777777" w:rsidTr="00136951">
        <w:trPr>
          <w:trHeight w:val="567"/>
        </w:trPr>
        <w:tc>
          <w:tcPr>
            <w:tcW w:w="1874" w:type="pct"/>
            <w:vAlign w:val="center"/>
          </w:tcPr>
          <w:p w14:paraId="2EAB12CB" w14:textId="77777777" w:rsidR="00136951" w:rsidRPr="00BA7902" w:rsidRDefault="00136951" w:rsidP="00F2104E">
            <w:pPr>
              <w:spacing w:after="0" w:line="240" w:lineRule="auto"/>
            </w:pPr>
            <w:r w:rsidRPr="00BA7902">
              <w:t>Kafa travması olan hastaya yaklaşım</w:t>
            </w:r>
          </w:p>
        </w:tc>
        <w:tc>
          <w:tcPr>
            <w:tcW w:w="1174" w:type="pct"/>
            <w:vAlign w:val="center"/>
          </w:tcPr>
          <w:p w14:paraId="73FCD2BB" w14:textId="77777777" w:rsidR="00136951" w:rsidRPr="00BA7902" w:rsidRDefault="00136951" w:rsidP="00F2104E">
            <w:pPr>
              <w:spacing w:after="0" w:line="240" w:lineRule="auto"/>
              <w:jc w:val="center"/>
            </w:pPr>
            <w:r w:rsidRPr="00BA7902">
              <w:t>Olgu tartışması</w:t>
            </w:r>
          </w:p>
        </w:tc>
        <w:tc>
          <w:tcPr>
            <w:tcW w:w="482" w:type="pct"/>
            <w:vAlign w:val="center"/>
          </w:tcPr>
          <w:p w14:paraId="452D39BB" w14:textId="77777777" w:rsidR="00136951" w:rsidRPr="00BA7902" w:rsidRDefault="00136951" w:rsidP="00F2104E">
            <w:pPr>
              <w:spacing w:after="0" w:line="240" w:lineRule="auto"/>
              <w:jc w:val="center"/>
            </w:pPr>
            <w:r w:rsidRPr="00BA7902">
              <w:t>1 saat</w:t>
            </w:r>
          </w:p>
        </w:tc>
        <w:tc>
          <w:tcPr>
            <w:tcW w:w="1470" w:type="pct"/>
            <w:vAlign w:val="center"/>
          </w:tcPr>
          <w:p w14:paraId="730CA70D" w14:textId="77777777" w:rsidR="00136951" w:rsidRPr="00BA7902" w:rsidRDefault="00136951" w:rsidP="00F2104E">
            <w:pPr>
              <w:spacing w:after="0" w:line="240" w:lineRule="auto"/>
              <w:jc w:val="center"/>
            </w:pPr>
          </w:p>
        </w:tc>
      </w:tr>
      <w:tr w:rsidR="00136951" w:rsidRPr="00BA7902" w14:paraId="6D64F7A8" w14:textId="77777777" w:rsidTr="00136951">
        <w:trPr>
          <w:trHeight w:val="567"/>
        </w:trPr>
        <w:tc>
          <w:tcPr>
            <w:tcW w:w="1874" w:type="pct"/>
            <w:vAlign w:val="center"/>
          </w:tcPr>
          <w:p w14:paraId="6D6277CE" w14:textId="77777777" w:rsidR="00136951" w:rsidRPr="00BA7902" w:rsidRDefault="00136951" w:rsidP="00F2104E">
            <w:pPr>
              <w:spacing w:after="0" w:line="240" w:lineRule="auto"/>
            </w:pPr>
            <w:r w:rsidRPr="00BA7902">
              <w:t>Spinal travması olan hastaya yaklaşım</w:t>
            </w:r>
          </w:p>
        </w:tc>
        <w:tc>
          <w:tcPr>
            <w:tcW w:w="1174" w:type="pct"/>
            <w:vAlign w:val="center"/>
          </w:tcPr>
          <w:p w14:paraId="759B04AE" w14:textId="77777777" w:rsidR="00136951" w:rsidRPr="00BA7902" w:rsidRDefault="00136951" w:rsidP="00F2104E">
            <w:pPr>
              <w:spacing w:after="0" w:line="240" w:lineRule="auto"/>
              <w:jc w:val="center"/>
            </w:pPr>
            <w:r w:rsidRPr="00BA7902">
              <w:t>Hekimlik Uygulaması</w:t>
            </w:r>
          </w:p>
        </w:tc>
        <w:tc>
          <w:tcPr>
            <w:tcW w:w="482" w:type="pct"/>
            <w:vAlign w:val="center"/>
          </w:tcPr>
          <w:p w14:paraId="570F8850" w14:textId="77777777" w:rsidR="00136951" w:rsidRPr="00BA7902" w:rsidRDefault="00136951" w:rsidP="00F2104E">
            <w:pPr>
              <w:spacing w:after="0" w:line="240" w:lineRule="auto"/>
              <w:jc w:val="center"/>
            </w:pPr>
            <w:r w:rsidRPr="00BA7902">
              <w:t>1 saat</w:t>
            </w:r>
          </w:p>
        </w:tc>
        <w:tc>
          <w:tcPr>
            <w:tcW w:w="1470" w:type="pct"/>
            <w:vAlign w:val="center"/>
          </w:tcPr>
          <w:p w14:paraId="09ED3DB5" w14:textId="77777777" w:rsidR="00136951" w:rsidRPr="00BA7902" w:rsidRDefault="00136951" w:rsidP="00F2104E">
            <w:pPr>
              <w:spacing w:after="0" w:line="240" w:lineRule="auto"/>
              <w:jc w:val="center"/>
            </w:pPr>
          </w:p>
        </w:tc>
      </w:tr>
      <w:tr w:rsidR="00136951" w:rsidRPr="00BA7902" w14:paraId="7B1D2A88" w14:textId="77777777" w:rsidTr="00136951">
        <w:trPr>
          <w:trHeight w:val="567"/>
        </w:trPr>
        <w:tc>
          <w:tcPr>
            <w:tcW w:w="1874" w:type="pct"/>
            <w:vAlign w:val="center"/>
          </w:tcPr>
          <w:p w14:paraId="557DDCFE" w14:textId="77777777" w:rsidR="00136951" w:rsidRPr="00BA7902" w:rsidRDefault="00136951" w:rsidP="00F2104E">
            <w:pPr>
              <w:spacing w:after="0" w:line="240" w:lineRule="auto"/>
            </w:pPr>
            <w:r w:rsidRPr="00BA7902">
              <w:t>Nörolojik muayene</w:t>
            </w:r>
          </w:p>
        </w:tc>
        <w:tc>
          <w:tcPr>
            <w:tcW w:w="1174" w:type="pct"/>
            <w:vAlign w:val="center"/>
          </w:tcPr>
          <w:p w14:paraId="5893EAF1" w14:textId="77777777" w:rsidR="00136951" w:rsidRPr="00BA7902" w:rsidRDefault="00136951" w:rsidP="00F2104E">
            <w:pPr>
              <w:spacing w:after="0" w:line="240" w:lineRule="auto"/>
              <w:jc w:val="center"/>
            </w:pPr>
            <w:r w:rsidRPr="00BA7902">
              <w:t>“</w:t>
            </w:r>
          </w:p>
        </w:tc>
        <w:tc>
          <w:tcPr>
            <w:tcW w:w="482" w:type="pct"/>
            <w:vAlign w:val="center"/>
          </w:tcPr>
          <w:p w14:paraId="3DA90441" w14:textId="77777777" w:rsidR="00136951" w:rsidRPr="00BA7902" w:rsidRDefault="00136951" w:rsidP="00F2104E">
            <w:pPr>
              <w:spacing w:after="0" w:line="240" w:lineRule="auto"/>
              <w:jc w:val="center"/>
            </w:pPr>
            <w:r w:rsidRPr="00BA7902">
              <w:t>2 saat</w:t>
            </w:r>
          </w:p>
        </w:tc>
        <w:tc>
          <w:tcPr>
            <w:tcW w:w="1470" w:type="pct"/>
            <w:vAlign w:val="center"/>
          </w:tcPr>
          <w:p w14:paraId="18151040" w14:textId="77777777" w:rsidR="00136951" w:rsidRPr="00BA7902" w:rsidRDefault="00136951" w:rsidP="00F2104E">
            <w:pPr>
              <w:spacing w:after="0" w:line="240" w:lineRule="auto"/>
              <w:jc w:val="center"/>
            </w:pPr>
          </w:p>
        </w:tc>
      </w:tr>
      <w:tr w:rsidR="00136951" w:rsidRPr="00BA7902" w14:paraId="4AEFC0BC" w14:textId="77777777" w:rsidTr="00136951">
        <w:trPr>
          <w:trHeight w:val="567"/>
        </w:trPr>
        <w:tc>
          <w:tcPr>
            <w:tcW w:w="1874" w:type="pct"/>
            <w:vAlign w:val="center"/>
          </w:tcPr>
          <w:p w14:paraId="28F5A7F5" w14:textId="77777777" w:rsidR="00136951" w:rsidRPr="00BA7902" w:rsidRDefault="00136951" w:rsidP="00F2104E">
            <w:pPr>
              <w:spacing w:after="0" w:line="240" w:lineRule="auto"/>
            </w:pPr>
            <w:r w:rsidRPr="00BA7902">
              <w:t xml:space="preserve">Reçete pratiği </w:t>
            </w:r>
          </w:p>
        </w:tc>
        <w:tc>
          <w:tcPr>
            <w:tcW w:w="1174" w:type="pct"/>
            <w:vAlign w:val="center"/>
          </w:tcPr>
          <w:p w14:paraId="733921EA" w14:textId="77777777" w:rsidR="00136951" w:rsidRPr="00BA7902" w:rsidRDefault="00136951" w:rsidP="00F2104E">
            <w:pPr>
              <w:spacing w:after="0" w:line="240" w:lineRule="auto"/>
              <w:jc w:val="center"/>
            </w:pPr>
            <w:r w:rsidRPr="00BA7902">
              <w:t>“</w:t>
            </w:r>
          </w:p>
        </w:tc>
        <w:tc>
          <w:tcPr>
            <w:tcW w:w="482" w:type="pct"/>
            <w:vAlign w:val="center"/>
          </w:tcPr>
          <w:p w14:paraId="71D70BE2" w14:textId="77777777" w:rsidR="00136951" w:rsidRPr="00BA7902" w:rsidRDefault="00136951" w:rsidP="00F2104E">
            <w:pPr>
              <w:spacing w:after="0" w:line="240" w:lineRule="auto"/>
              <w:jc w:val="center"/>
            </w:pPr>
            <w:r w:rsidRPr="00BA7902">
              <w:t>1 saat</w:t>
            </w:r>
          </w:p>
        </w:tc>
        <w:tc>
          <w:tcPr>
            <w:tcW w:w="1470" w:type="pct"/>
            <w:vAlign w:val="center"/>
          </w:tcPr>
          <w:p w14:paraId="61EFE34C" w14:textId="77777777" w:rsidR="00136951" w:rsidRPr="00BA7902" w:rsidRDefault="00136951" w:rsidP="00F2104E">
            <w:pPr>
              <w:spacing w:after="0" w:line="240" w:lineRule="auto"/>
              <w:jc w:val="center"/>
            </w:pPr>
          </w:p>
        </w:tc>
      </w:tr>
      <w:tr w:rsidR="00136951" w:rsidRPr="00BA7902" w14:paraId="00775421" w14:textId="77777777" w:rsidTr="00136951">
        <w:trPr>
          <w:trHeight w:val="567"/>
        </w:trPr>
        <w:tc>
          <w:tcPr>
            <w:tcW w:w="1874" w:type="pct"/>
            <w:vAlign w:val="center"/>
          </w:tcPr>
          <w:p w14:paraId="6AC1DC3D" w14:textId="77777777" w:rsidR="00136951" w:rsidRPr="00BA7902" w:rsidRDefault="00136951" w:rsidP="00F2104E">
            <w:pPr>
              <w:spacing w:after="0" w:line="240" w:lineRule="auto"/>
            </w:pPr>
            <w:r w:rsidRPr="00BA7902">
              <w:t>Olgu tartışmaları</w:t>
            </w:r>
          </w:p>
        </w:tc>
        <w:tc>
          <w:tcPr>
            <w:tcW w:w="1174" w:type="pct"/>
            <w:vAlign w:val="center"/>
          </w:tcPr>
          <w:p w14:paraId="2A2AF83D" w14:textId="77777777" w:rsidR="00136951" w:rsidRPr="00BA7902" w:rsidRDefault="00136951" w:rsidP="00F2104E">
            <w:pPr>
              <w:spacing w:after="0" w:line="240" w:lineRule="auto"/>
              <w:jc w:val="center"/>
            </w:pPr>
            <w:r w:rsidRPr="00BA7902">
              <w:t>Hasta başı eğitim</w:t>
            </w:r>
          </w:p>
        </w:tc>
        <w:tc>
          <w:tcPr>
            <w:tcW w:w="482" w:type="pct"/>
            <w:vAlign w:val="center"/>
          </w:tcPr>
          <w:p w14:paraId="4D81FB19" w14:textId="77777777" w:rsidR="00136951" w:rsidRPr="00BA7902" w:rsidRDefault="00136951" w:rsidP="00F2104E">
            <w:pPr>
              <w:spacing w:after="0" w:line="240" w:lineRule="auto"/>
              <w:jc w:val="center"/>
            </w:pPr>
            <w:r w:rsidRPr="00BA7902">
              <w:t>2 saat</w:t>
            </w:r>
          </w:p>
        </w:tc>
        <w:tc>
          <w:tcPr>
            <w:tcW w:w="1470" w:type="pct"/>
            <w:vAlign w:val="center"/>
          </w:tcPr>
          <w:p w14:paraId="0E8ADE1A" w14:textId="77777777" w:rsidR="00136951" w:rsidRPr="00BA7902" w:rsidRDefault="00136951" w:rsidP="00F2104E">
            <w:pPr>
              <w:spacing w:after="0" w:line="240" w:lineRule="auto"/>
              <w:jc w:val="center"/>
            </w:pPr>
          </w:p>
        </w:tc>
      </w:tr>
      <w:tr w:rsidR="00136951" w:rsidRPr="00BA7902" w14:paraId="6DC62F2C" w14:textId="77777777" w:rsidTr="00136951">
        <w:trPr>
          <w:trHeight w:val="567"/>
        </w:trPr>
        <w:tc>
          <w:tcPr>
            <w:tcW w:w="1874" w:type="pct"/>
            <w:vAlign w:val="center"/>
          </w:tcPr>
          <w:p w14:paraId="7CE330CE" w14:textId="77777777" w:rsidR="00136951" w:rsidRPr="00BA7902" w:rsidRDefault="00136951" w:rsidP="00F2104E">
            <w:pPr>
              <w:spacing w:after="0" w:line="240" w:lineRule="auto"/>
            </w:pPr>
            <w:r w:rsidRPr="00BA7902">
              <w:t>Klinikte pratik</w:t>
            </w:r>
          </w:p>
        </w:tc>
        <w:tc>
          <w:tcPr>
            <w:tcW w:w="1174" w:type="pct"/>
            <w:vAlign w:val="center"/>
          </w:tcPr>
          <w:p w14:paraId="32D43F3B" w14:textId="77777777" w:rsidR="00136951" w:rsidRPr="00BA7902" w:rsidRDefault="00136951" w:rsidP="00F2104E">
            <w:pPr>
              <w:spacing w:after="0" w:line="240" w:lineRule="auto"/>
              <w:jc w:val="center"/>
            </w:pPr>
            <w:r w:rsidRPr="00BA7902">
              <w:t>“</w:t>
            </w:r>
          </w:p>
        </w:tc>
        <w:tc>
          <w:tcPr>
            <w:tcW w:w="482" w:type="pct"/>
            <w:vAlign w:val="center"/>
          </w:tcPr>
          <w:p w14:paraId="138A8B22" w14:textId="77777777" w:rsidR="00136951" w:rsidRPr="00BA7902" w:rsidRDefault="00136951" w:rsidP="00F2104E">
            <w:pPr>
              <w:spacing w:after="0" w:line="240" w:lineRule="auto"/>
              <w:jc w:val="center"/>
            </w:pPr>
            <w:r w:rsidRPr="00BA7902">
              <w:t>4 saat</w:t>
            </w:r>
          </w:p>
        </w:tc>
        <w:tc>
          <w:tcPr>
            <w:tcW w:w="1470" w:type="pct"/>
            <w:vAlign w:val="center"/>
          </w:tcPr>
          <w:p w14:paraId="450862E1" w14:textId="77777777" w:rsidR="00136951" w:rsidRPr="00BA7902" w:rsidRDefault="00136951" w:rsidP="00F2104E">
            <w:pPr>
              <w:spacing w:after="0" w:line="240" w:lineRule="auto"/>
              <w:jc w:val="center"/>
            </w:pPr>
          </w:p>
        </w:tc>
      </w:tr>
      <w:tr w:rsidR="00136951" w:rsidRPr="00BA7902" w14:paraId="523028EF" w14:textId="77777777" w:rsidTr="00136951">
        <w:trPr>
          <w:trHeight w:val="567"/>
        </w:trPr>
        <w:tc>
          <w:tcPr>
            <w:tcW w:w="1874" w:type="pct"/>
            <w:vAlign w:val="center"/>
          </w:tcPr>
          <w:p w14:paraId="670C983A" w14:textId="77777777" w:rsidR="00136951" w:rsidRPr="00BA7902" w:rsidRDefault="00136951" w:rsidP="00F2104E">
            <w:pPr>
              <w:spacing w:after="0" w:line="240" w:lineRule="auto"/>
            </w:pPr>
            <w:r w:rsidRPr="00BA7902">
              <w:t>Poliklinikte pratik</w:t>
            </w:r>
          </w:p>
        </w:tc>
        <w:tc>
          <w:tcPr>
            <w:tcW w:w="1174" w:type="pct"/>
            <w:vAlign w:val="center"/>
          </w:tcPr>
          <w:p w14:paraId="6938E2FA" w14:textId="77777777" w:rsidR="00136951" w:rsidRPr="00BA7902" w:rsidRDefault="00136951" w:rsidP="00F2104E">
            <w:pPr>
              <w:spacing w:after="0" w:line="240" w:lineRule="auto"/>
              <w:jc w:val="center"/>
            </w:pPr>
            <w:r w:rsidRPr="00BA7902">
              <w:t>İş başında öğrenme</w:t>
            </w:r>
          </w:p>
        </w:tc>
        <w:tc>
          <w:tcPr>
            <w:tcW w:w="482" w:type="pct"/>
            <w:vAlign w:val="center"/>
          </w:tcPr>
          <w:p w14:paraId="46687EF7" w14:textId="77777777" w:rsidR="00136951" w:rsidRPr="00BA7902" w:rsidRDefault="00136951" w:rsidP="00F2104E">
            <w:pPr>
              <w:spacing w:after="0" w:line="240" w:lineRule="auto"/>
              <w:jc w:val="center"/>
            </w:pPr>
            <w:r w:rsidRPr="00BA7902">
              <w:t>4 saat</w:t>
            </w:r>
          </w:p>
        </w:tc>
        <w:tc>
          <w:tcPr>
            <w:tcW w:w="1470" w:type="pct"/>
            <w:vAlign w:val="center"/>
          </w:tcPr>
          <w:p w14:paraId="31DBA405" w14:textId="77777777" w:rsidR="00136951" w:rsidRPr="00BA7902" w:rsidRDefault="00136951" w:rsidP="00F2104E">
            <w:pPr>
              <w:spacing w:after="0" w:line="240" w:lineRule="auto"/>
              <w:jc w:val="center"/>
            </w:pPr>
          </w:p>
        </w:tc>
      </w:tr>
      <w:tr w:rsidR="00136951" w:rsidRPr="00BA7902" w14:paraId="3483226E" w14:textId="77777777" w:rsidTr="00136951">
        <w:trPr>
          <w:trHeight w:val="567"/>
        </w:trPr>
        <w:tc>
          <w:tcPr>
            <w:tcW w:w="1874" w:type="pct"/>
            <w:vAlign w:val="center"/>
          </w:tcPr>
          <w:p w14:paraId="1C9F3FDA" w14:textId="77777777" w:rsidR="00136951" w:rsidRPr="00BA7902" w:rsidRDefault="00136951" w:rsidP="00F2104E">
            <w:pPr>
              <w:spacing w:after="0" w:line="240" w:lineRule="auto"/>
            </w:pPr>
            <w:r w:rsidRPr="00BA7902">
              <w:t>Ameliyathanede pratik</w:t>
            </w:r>
          </w:p>
        </w:tc>
        <w:tc>
          <w:tcPr>
            <w:tcW w:w="1174" w:type="pct"/>
            <w:vAlign w:val="center"/>
          </w:tcPr>
          <w:p w14:paraId="24615EAC" w14:textId="77777777" w:rsidR="00136951" w:rsidRPr="00BA7902" w:rsidRDefault="00136951" w:rsidP="00F2104E">
            <w:pPr>
              <w:spacing w:after="0" w:line="240" w:lineRule="auto"/>
              <w:jc w:val="center"/>
            </w:pPr>
            <w:r w:rsidRPr="00BA7902">
              <w:t>Sterilite ve İzlem</w:t>
            </w:r>
          </w:p>
        </w:tc>
        <w:tc>
          <w:tcPr>
            <w:tcW w:w="482" w:type="pct"/>
            <w:vAlign w:val="center"/>
          </w:tcPr>
          <w:p w14:paraId="4679A31B" w14:textId="77777777" w:rsidR="00136951" w:rsidRPr="00BA7902" w:rsidRDefault="00136951" w:rsidP="00F2104E">
            <w:pPr>
              <w:spacing w:after="0" w:line="240" w:lineRule="auto"/>
              <w:jc w:val="center"/>
            </w:pPr>
            <w:r w:rsidRPr="00BA7902">
              <w:t>4 saat</w:t>
            </w:r>
          </w:p>
        </w:tc>
        <w:tc>
          <w:tcPr>
            <w:tcW w:w="1470" w:type="pct"/>
            <w:vAlign w:val="center"/>
          </w:tcPr>
          <w:p w14:paraId="43732C9C" w14:textId="77777777" w:rsidR="00136951" w:rsidRPr="00BA7902" w:rsidRDefault="00136951" w:rsidP="00F2104E">
            <w:pPr>
              <w:spacing w:after="0" w:line="240" w:lineRule="auto"/>
              <w:jc w:val="center"/>
            </w:pPr>
          </w:p>
        </w:tc>
      </w:tr>
      <w:tr w:rsidR="00136951" w:rsidRPr="00BA7902" w14:paraId="5BD9956E" w14:textId="77777777" w:rsidTr="00136951">
        <w:trPr>
          <w:trHeight w:val="567"/>
        </w:trPr>
        <w:tc>
          <w:tcPr>
            <w:tcW w:w="1874" w:type="pct"/>
            <w:vAlign w:val="center"/>
          </w:tcPr>
          <w:p w14:paraId="25CCB3EC" w14:textId="77777777" w:rsidR="00136951" w:rsidRPr="00BA7902" w:rsidRDefault="00136951" w:rsidP="00F2104E">
            <w:pPr>
              <w:spacing w:after="0" w:line="240" w:lineRule="auto"/>
            </w:pPr>
            <w:r w:rsidRPr="00BA7902">
              <w:t>Seminer-Literatür-Konsey saati</w:t>
            </w:r>
          </w:p>
        </w:tc>
        <w:tc>
          <w:tcPr>
            <w:tcW w:w="1174" w:type="pct"/>
            <w:vAlign w:val="center"/>
          </w:tcPr>
          <w:p w14:paraId="391F3608" w14:textId="77777777" w:rsidR="00136951" w:rsidRPr="00BA7902" w:rsidRDefault="00136951" w:rsidP="00F2104E">
            <w:pPr>
              <w:spacing w:after="0" w:line="240" w:lineRule="auto"/>
              <w:jc w:val="center"/>
            </w:pPr>
            <w:r w:rsidRPr="00BA7902">
              <w:t>Profesyonelliğe yönelik gelişim</w:t>
            </w:r>
          </w:p>
        </w:tc>
        <w:tc>
          <w:tcPr>
            <w:tcW w:w="482" w:type="pct"/>
            <w:vAlign w:val="center"/>
          </w:tcPr>
          <w:p w14:paraId="7D68ADD0" w14:textId="77777777" w:rsidR="00136951" w:rsidRPr="00BA7902" w:rsidRDefault="00136951" w:rsidP="00F2104E">
            <w:pPr>
              <w:spacing w:after="0" w:line="240" w:lineRule="auto"/>
              <w:jc w:val="center"/>
            </w:pPr>
            <w:r w:rsidRPr="00BA7902">
              <w:t>4 saat</w:t>
            </w:r>
          </w:p>
        </w:tc>
        <w:tc>
          <w:tcPr>
            <w:tcW w:w="1470" w:type="pct"/>
            <w:vAlign w:val="center"/>
          </w:tcPr>
          <w:p w14:paraId="33E10DC2" w14:textId="77777777" w:rsidR="00136951" w:rsidRPr="00BA7902" w:rsidRDefault="00136951" w:rsidP="00F2104E">
            <w:pPr>
              <w:spacing w:after="0" w:line="240" w:lineRule="auto"/>
              <w:jc w:val="center"/>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
        <w:tblW w:w="5000" w:type="pct"/>
        <w:tblLook w:val="04A0" w:firstRow="1" w:lastRow="0" w:firstColumn="1" w:lastColumn="0" w:noHBand="0" w:noVBand="1"/>
      </w:tblPr>
      <w:tblGrid>
        <w:gridCol w:w="773"/>
        <w:gridCol w:w="9009"/>
        <w:gridCol w:w="1234"/>
      </w:tblGrid>
      <w:tr w:rsidR="00136951" w:rsidRPr="00BA7902" w14:paraId="3F45684F" w14:textId="77777777" w:rsidTr="00136951">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48C1F23B" w14:textId="77777777" w:rsidR="00136951" w:rsidRPr="00BA7902" w:rsidRDefault="00136951" w:rsidP="00F2104E">
            <w:r w:rsidRPr="00BA7902">
              <w:t>Sıra</w:t>
            </w:r>
          </w:p>
        </w:tc>
        <w:tc>
          <w:tcPr>
            <w:tcW w:w="4089" w:type="pct"/>
            <w:vAlign w:val="bottom"/>
          </w:tcPr>
          <w:p w14:paraId="5376A11E" w14:textId="77777777" w:rsidR="00136951" w:rsidRPr="00BA7902" w:rsidRDefault="00136951" w:rsidP="00F2104E">
            <w:pPr>
              <w:cnfStyle w:val="100000000000" w:firstRow="1" w:lastRow="0" w:firstColumn="0" w:lastColumn="0" w:oddVBand="0" w:evenVBand="0" w:oddHBand="0" w:evenHBand="0" w:firstRowFirstColumn="0" w:firstRowLastColumn="0" w:lastRowFirstColumn="0" w:lastRowLastColumn="0"/>
            </w:pPr>
            <w:r w:rsidRPr="00BA7902">
              <w:t>Hekimlik Uygulaması</w:t>
            </w:r>
          </w:p>
        </w:tc>
        <w:tc>
          <w:tcPr>
            <w:tcW w:w="560" w:type="pct"/>
          </w:tcPr>
          <w:p w14:paraId="090FD405" w14:textId="77777777" w:rsidR="00136951" w:rsidRPr="00BA7902" w:rsidRDefault="00136951" w:rsidP="00F2104E">
            <w:pPr>
              <w:jc w:val="center"/>
              <w:cnfStyle w:val="100000000000" w:firstRow="1" w:lastRow="0" w:firstColumn="0" w:lastColumn="0" w:oddVBand="0" w:evenVBand="0" w:oddHBand="0" w:evenHBand="0" w:firstRowFirstColumn="0" w:firstRowLastColumn="0" w:lastRowFirstColumn="0" w:lastRowLastColumn="0"/>
            </w:pPr>
            <w:r w:rsidRPr="00BA7902">
              <w:t>Asgari Sayı</w:t>
            </w:r>
          </w:p>
        </w:tc>
      </w:tr>
      <w:tr w:rsidR="00136951" w:rsidRPr="00BA7902" w14:paraId="24419E22" w14:textId="77777777" w:rsidTr="0013695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4BF63C8" w14:textId="77777777" w:rsidR="00136951" w:rsidRPr="00BA7902" w:rsidRDefault="00136951" w:rsidP="00F2104E">
            <w:r w:rsidRPr="00BA7902">
              <w:t>1</w:t>
            </w:r>
          </w:p>
        </w:tc>
        <w:tc>
          <w:tcPr>
            <w:tcW w:w="4089" w:type="pct"/>
            <w:vAlign w:val="center"/>
          </w:tcPr>
          <w:p w14:paraId="1D63DBA1"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rsidRPr="00A52E3C">
              <w:t>Genel ve Beyin ve Sinir Cerrahisi hastalıklarına yönelik öykü alma</w:t>
            </w:r>
          </w:p>
        </w:tc>
        <w:tc>
          <w:tcPr>
            <w:tcW w:w="560" w:type="pct"/>
            <w:vAlign w:val="center"/>
          </w:tcPr>
          <w:p w14:paraId="1AED7F84"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r>
              <w:t>10</w:t>
            </w:r>
          </w:p>
        </w:tc>
      </w:tr>
      <w:tr w:rsidR="00136951" w:rsidRPr="00BA7902" w14:paraId="5AE18B06" w14:textId="77777777" w:rsidTr="00136951">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45C3427" w14:textId="77777777" w:rsidR="00136951" w:rsidRPr="00BA7902" w:rsidRDefault="00136951" w:rsidP="00F2104E">
            <w:r w:rsidRPr="00BA7902">
              <w:t>2</w:t>
            </w:r>
          </w:p>
        </w:tc>
        <w:tc>
          <w:tcPr>
            <w:tcW w:w="4089" w:type="pct"/>
            <w:vAlign w:val="center"/>
          </w:tcPr>
          <w:p w14:paraId="60497FAD" w14:textId="77777777" w:rsidR="00136951" w:rsidRPr="00BA7902" w:rsidRDefault="00136951" w:rsidP="00F2104E">
            <w:pPr>
              <w:cnfStyle w:val="000000000000" w:firstRow="0" w:lastRow="0" w:firstColumn="0" w:lastColumn="0" w:oddVBand="0" w:evenVBand="0" w:oddHBand="0" w:evenHBand="0" w:firstRowFirstColumn="0" w:firstRowLastColumn="0" w:lastRowFirstColumn="0" w:lastRowLastColumn="0"/>
            </w:pPr>
            <w:r w:rsidRPr="00A52E3C">
              <w:t>Nörolojik muayene</w:t>
            </w:r>
          </w:p>
        </w:tc>
        <w:tc>
          <w:tcPr>
            <w:tcW w:w="560" w:type="pct"/>
            <w:vAlign w:val="center"/>
          </w:tcPr>
          <w:p w14:paraId="7EB402EF" w14:textId="77777777" w:rsidR="00136951" w:rsidRPr="00BA7902" w:rsidRDefault="00136951" w:rsidP="00F2104E">
            <w:pPr>
              <w:jc w:val="center"/>
              <w:cnfStyle w:val="000000000000" w:firstRow="0" w:lastRow="0" w:firstColumn="0" w:lastColumn="0" w:oddVBand="0" w:evenVBand="0" w:oddHBand="0" w:evenHBand="0" w:firstRowFirstColumn="0" w:firstRowLastColumn="0" w:lastRowFirstColumn="0" w:lastRowLastColumn="0"/>
            </w:pPr>
            <w:r>
              <w:t>10</w:t>
            </w:r>
          </w:p>
        </w:tc>
      </w:tr>
      <w:tr w:rsidR="00136951" w:rsidRPr="00BA7902" w14:paraId="2112F09E" w14:textId="77777777" w:rsidTr="0013695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99F5D4B" w14:textId="77777777" w:rsidR="00136951" w:rsidRPr="00BA7902" w:rsidRDefault="00136951" w:rsidP="00F2104E">
            <w:r w:rsidRPr="00BA7902">
              <w:t>3</w:t>
            </w:r>
          </w:p>
        </w:tc>
        <w:tc>
          <w:tcPr>
            <w:tcW w:w="4089" w:type="pct"/>
            <w:vAlign w:val="center"/>
          </w:tcPr>
          <w:p w14:paraId="11CAC03E"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rsidRPr="00A52E3C">
              <w:t>Reçete düzenleme</w:t>
            </w:r>
          </w:p>
        </w:tc>
        <w:tc>
          <w:tcPr>
            <w:tcW w:w="560" w:type="pct"/>
            <w:vAlign w:val="center"/>
          </w:tcPr>
          <w:p w14:paraId="2A3DD4A1"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r>
              <w:t>10</w:t>
            </w:r>
          </w:p>
        </w:tc>
      </w:tr>
      <w:tr w:rsidR="00136951" w:rsidRPr="00BA7902" w14:paraId="5CB5887D" w14:textId="77777777" w:rsidTr="00136951">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EA5A5DA" w14:textId="77777777" w:rsidR="00136951" w:rsidRPr="00BA7902" w:rsidRDefault="00136951" w:rsidP="00F2104E">
            <w:r w:rsidRPr="00BA7902">
              <w:t>4</w:t>
            </w:r>
          </w:p>
        </w:tc>
        <w:tc>
          <w:tcPr>
            <w:tcW w:w="4089" w:type="pct"/>
            <w:vAlign w:val="center"/>
          </w:tcPr>
          <w:p w14:paraId="63D88ED5" w14:textId="77777777" w:rsidR="00136951" w:rsidRPr="00BA7902" w:rsidRDefault="00136951" w:rsidP="00F2104E">
            <w:pPr>
              <w:cnfStyle w:val="000000000000" w:firstRow="0" w:lastRow="0" w:firstColumn="0" w:lastColumn="0" w:oddVBand="0" w:evenVBand="0" w:oddHBand="0" w:evenHBand="0" w:firstRowFirstColumn="0" w:firstRowLastColumn="0" w:lastRowFirstColumn="0" w:lastRowLastColumn="0"/>
            </w:pPr>
            <w:r w:rsidRPr="00A52E3C">
              <w:t>Tarama ve tanısal amaçlı inceleme sonuçlarını yorumlama</w:t>
            </w:r>
          </w:p>
        </w:tc>
        <w:tc>
          <w:tcPr>
            <w:tcW w:w="560" w:type="pct"/>
            <w:vAlign w:val="center"/>
          </w:tcPr>
          <w:p w14:paraId="05EC7E4A" w14:textId="77777777" w:rsidR="00136951" w:rsidRPr="00BA7902" w:rsidRDefault="00136951" w:rsidP="00F2104E">
            <w:pPr>
              <w:jc w:val="center"/>
              <w:cnfStyle w:val="000000000000" w:firstRow="0" w:lastRow="0" w:firstColumn="0" w:lastColumn="0" w:oddVBand="0" w:evenVBand="0" w:oddHBand="0" w:evenHBand="0" w:firstRowFirstColumn="0" w:firstRowLastColumn="0" w:lastRowFirstColumn="0" w:lastRowLastColumn="0"/>
            </w:pPr>
            <w:r>
              <w:t>16</w:t>
            </w:r>
          </w:p>
        </w:tc>
      </w:tr>
      <w:tr w:rsidR="00136951" w:rsidRPr="00BA7902" w14:paraId="7F2BD822" w14:textId="77777777" w:rsidTr="0013695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B4218AC" w14:textId="77777777" w:rsidR="00136951" w:rsidRPr="00BA7902" w:rsidRDefault="00136951" w:rsidP="00F2104E">
            <w:r w:rsidRPr="00BA7902">
              <w:t>5</w:t>
            </w:r>
          </w:p>
        </w:tc>
        <w:tc>
          <w:tcPr>
            <w:tcW w:w="4089" w:type="pct"/>
            <w:vAlign w:val="center"/>
          </w:tcPr>
          <w:p w14:paraId="71B96296"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rsidRPr="00A52E3C">
              <w:t>Lomber ponksiyon (Gözlem)</w:t>
            </w:r>
          </w:p>
        </w:tc>
        <w:tc>
          <w:tcPr>
            <w:tcW w:w="560" w:type="pct"/>
            <w:vAlign w:val="center"/>
          </w:tcPr>
          <w:p w14:paraId="7008081B"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r>
              <w:t>1</w:t>
            </w:r>
          </w:p>
        </w:tc>
      </w:tr>
      <w:tr w:rsidR="00136951" w:rsidRPr="00BA7902" w14:paraId="529D09A9" w14:textId="77777777" w:rsidTr="00136951">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00F98F2" w14:textId="77777777" w:rsidR="00136951" w:rsidRPr="00BA7902" w:rsidRDefault="00136951" w:rsidP="00F2104E">
            <w:r w:rsidRPr="00BA7902">
              <w:t>6</w:t>
            </w:r>
          </w:p>
        </w:tc>
        <w:tc>
          <w:tcPr>
            <w:tcW w:w="4089" w:type="pct"/>
            <w:vAlign w:val="center"/>
          </w:tcPr>
          <w:p w14:paraId="016B5ADA" w14:textId="77777777" w:rsidR="00136951" w:rsidRPr="003B4545" w:rsidRDefault="00136951"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Nöral tüp defektleri</w:t>
            </w:r>
          </w:p>
          <w:p w14:paraId="0E8915FF" w14:textId="77777777" w:rsidR="00136951" w:rsidRPr="00BA7902" w:rsidRDefault="00136951"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 koruyucu önlemlerini uygulayabilmeli</w:t>
            </w:r>
          </w:p>
        </w:tc>
        <w:tc>
          <w:tcPr>
            <w:tcW w:w="560" w:type="pct"/>
            <w:vAlign w:val="center"/>
          </w:tcPr>
          <w:p w14:paraId="3C1D7EFA" w14:textId="77777777" w:rsidR="00136951" w:rsidRPr="00BA7902" w:rsidRDefault="00136951" w:rsidP="00F2104E">
            <w:pPr>
              <w:jc w:val="center"/>
              <w:cnfStyle w:val="000000000000" w:firstRow="0" w:lastRow="0" w:firstColumn="0" w:lastColumn="0" w:oddVBand="0" w:evenVBand="0" w:oddHBand="0" w:evenHBand="0" w:firstRowFirstColumn="0" w:firstRowLastColumn="0" w:lastRowFirstColumn="0" w:lastRowLastColumn="0"/>
            </w:pPr>
          </w:p>
        </w:tc>
      </w:tr>
      <w:tr w:rsidR="00136951" w:rsidRPr="00BA7902" w14:paraId="5EF3B166" w14:textId="77777777" w:rsidTr="00136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D886977" w14:textId="77777777" w:rsidR="00136951" w:rsidRPr="00BA7902" w:rsidRDefault="00136951" w:rsidP="00F2104E">
            <w:r w:rsidRPr="00BA7902">
              <w:t>7</w:t>
            </w:r>
          </w:p>
        </w:tc>
        <w:tc>
          <w:tcPr>
            <w:tcW w:w="4089" w:type="pct"/>
            <w:vAlign w:val="center"/>
          </w:tcPr>
          <w:p w14:paraId="2542E89A" w14:textId="77777777" w:rsidR="00136951" w:rsidRPr="003B4545" w:rsidRDefault="00136951"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Gergin omurilik sendromu</w:t>
            </w:r>
          </w:p>
          <w:p w14:paraId="12E224DB"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 koruyucu önlemlerini uygulayabilmeli</w:t>
            </w:r>
          </w:p>
        </w:tc>
        <w:tc>
          <w:tcPr>
            <w:tcW w:w="560" w:type="pct"/>
            <w:vAlign w:val="center"/>
          </w:tcPr>
          <w:p w14:paraId="08AC8EEC"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p>
        </w:tc>
      </w:tr>
      <w:tr w:rsidR="00136951" w:rsidRPr="00BA7902" w14:paraId="06C0F547" w14:textId="77777777" w:rsidTr="00136951">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5E982B3" w14:textId="77777777" w:rsidR="00136951" w:rsidRPr="00BA7902" w:rsidRDefault="00136951" w:rsidP="00F2104E">
            <w:r w:rsidRPr="00BA7902">
              <w:t>8</w:t>
            </w:r>
          </w:p>
        </w:tc>
        <w:tc>
          <w:tcPr>
            <w:tcW w:w="4089" w:type="pct"/>
            <w:vAlign w:val="center"/>
          </w:tcPr>
          <w:p w14:paraId="2A47F567" w14:textId="77777777" w:rsidR="00136951" w:rsidRPr="003B4545" w:rsidRDefault="00136951"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Beyin tümörleri</w:t>
            </w:r>
          </w:p>
          <w:p w14:paraId="259E4B3C" w14:textId="77777777" w:rsidR="00136951" w:rsidRPr="00BA7902" w:rsidRDefault="00136951"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44B8F5F8" w14:textId="77777777" w:rsidR="00136951" w:rsidRPr="00BA7902" w:rsidRDefault="00136951" w:rsidP="00F2104E">
            <w:pPr>
              <w:jc w:val="center"/>
              <w:cnfStyle w:val="000000000000" w:firstRow="0" w:lastRow="0" w:firstColumn="0" w:lastColumn="0" w:oddVBand="0" w:evenVBand="0" w:oddHBand="0" w:evenHBand="0" w:firstRowFirstColumn="0" w:firstRowLastColumn="0" w:lastRowFirstColumn="0" w:lastRowLastColumn="0"/>
            </w:pPr>
          </w:p>
        </w:tc>
      </w:tr>
      <w:tr w:rsidR="00136951" w:rsidRPr="00BA7902" w14:paraId="4BA54AB1" w14:textId="77777777" w:rsidTr="00136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38E5187" w14:textId="77777777" w:rsidR="00136951" w:rsidRPr="00BA7902" w:rsidRDefault="00136951" w:rsidP="00F2104E">
            <w:r w:rsidRPr="00BA7902">
              <w:t>9</w:t>
            </w:r>
          </w:p>
        </w:tc>
        <w:tc>
          <w:tcPr>
            <w:tcW w:w="4089" w:type="pct"/>
            <w:vAlign w:val="center"/>
          </w:tcPr>
          <w:p w14:paraId="75DA6C60" w14:textId="77777777" w:rsidR="00136951" w:rsidRPr="003B4545" w:rsidRDefault="00136951"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Pediyatrik beyin tümörleri</w:t>
            </w:r>
          </w:p>
          <w:p w14:paraId="577C91E4"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60F5AAC6"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p>
        </w:tc>
      </w:tr>
      <w:tr w:rsidR="00136951" w:rsidRPr="00BA7902" w14:paraId="1A91239C" w14:textId="77777777" w:rsidTr="00136951">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F2F3D32" w14:textId="77777777" w:rsidR="00136951" w:rsidRPr="00BA7902" w:rsidRDefault="00136951" w:rsidP="00F2104E">
            <w:r w:rsidRPr="00BA7902">
              <w:lastRenderedPageBreak/>
              <w:t>10</w:t>
            </w:r>
          </w:p>
        </w:tc>
        <w:tc>
          <w:tcPr>
            <w:tcW w:w="4089" w:type="pct"/>
            <w:vAlign w:val="center"/>
          </w:tcPr>
          <w:p w14:paraId="724B7948" w14:textId="77777777" w:rsidR="00136951" w:rsidRPr="003B4545" w:rsidRDefault="00136951"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Omurga ve omurilik tümörleri</w:t>
            </w:r>
          </w:p>
          <w:p w14:paraId="5478C25B" w14:textId="77777777" w:rsidR="00136951" w:rsidRPr="00BA7902" w:rsidRDefault="00136951"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w:t>
            </w:r>
          </w:p>
        </w:tc>
        <w:tc>
          <w:tcPr>
            <w:tcW w:w="560" w:type="pct"/>
            <w:vAlign w:val="center"/>
          </w:tcPr>
          <w:p w14:paraId="37C4F8FF" w14:textId="77777777" w:rsidR="00136951" w:rsidRPr="00BA7902" w:rsidRDefault="00136951" w:rsidP="00F2104E">
            <w:pPr>
              <w:jc w:val="center"/>
              <w:cnfStyle w:val="000000000000" w:firstRow="0" w:lastRow="0" w:firstColumn="0" w:lastColumn="0" w:oddVBand="0" w:evenVBand="0" w:oddHBand="0" w:evenHBand="0" w:firstRowFirstColumn="0" w:firstRowLastColumn="0" w:lastRowFirstColumn="0" w:lastRowLastColumn="0"/>
            </w:pPr>
          </w:p>
        </w:tc>
      </w:tr>
      <w:tr w:rsidR="00136951" w:rsidRPr="00BA7902" w14:paraId="2A6FE8E8" w14:textId="77777777" w:rsidTr="00136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D0FCA66" w14:textId="77777777" w:rsidR="00136951" w:rsidRPr="00BA7902" w:rsidRDefault="00136951" w:rsidP="00F2104E">
            <w:r w:rsidRPr="00BA7902">
              <w:t>11</w:t>
            </w:r>
          </w:p>
        </w:tc>
        <w:tc>
          <w:tcPr>
            <w:tcW w:w="4089" w:type="pct"/>
            <w:vAlign w:val="center"/>
          </w:tcPr>
          <w:p w14:paraId="71D483C4" w14:textId="77777777" w:rsidR="00136951" w:rsidRPr="003B4545" w:rsidRDefault="00136951"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Periferik sinir hastalıkları ve tuzak nöropatiler</w:t>
            </w:r>
          </w:p>
          <w:p w14:paraId="00CFF8CF"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w:t>
            </w:r>
          </w:p>
        </w:tc>
        <w:tc>
          <w:tcPr>
            <w:tcW w:w="560" w:type="pct"/>
            <w:vAlign w:val="center"/>
          </w:tcPr>
          <w:p w14:paraId="4588C164"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p>
        </w:tc>
      </w:tr>
      <w:tr w:rsidR="00136951" w:rsidRPr="00BA7902" w14:paraId="47349116" w14:textId="77777777" w:rsidTr="00136951">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246C77A" w14:textId="77777777" w:rsidR="00136951" w:rsidRPr="00BA7902" w:rsidRDefault="00136951" w:rsidP="00F2104E">
            <w:r w:rsidRPr="00BA7902">
              <w:t>12</w:t>
            </w:r>
          </w:p>
        </w:tc>
        <w:tc>
          <w:tcPr>
            <w:tcW w:w="4089" w:type="pct"/>
            <w:vAlign w:val="center"/>
          </w:tcPr>
          <w:p w14:paraId="105F59D5" w14:textId="77777777" w:rsidR="00136951" w:rsidRPr="003B4545" w:rsidRDefault="00136951"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Streotaksi ve fonksiyonel nöroşirurji</w:t>
            </w:r>
          </w:p>
          <w:p w14:paraId="3505F0EF" w14:textId="77777777" w:rsidR="00136951" w:rsidRPr="00BA7902" w:rsidRDefault="00136951" w:rsidP="00F2104E">
            <w:pPr>
              <w:cnfStyle w:val="000000000000" w:firstRow="0" w:lastRow="0" w:firstColumn="0" w:lastColumn="0" w:oddVBand="0" w:evenVBand="0" w:oddHBand="0" w:evenHBand="0" w:firstRowFirstColumn="0" w:firstRowLastColumn="0" w:lastRowFirstColumn="0" w:lastRowLastColumn="0"/>
            </w:pPr>
            <w:r w:rsidRPr="00A52E3C">
              <w:t>Ön tanı koyarak gerekli ön işlemleri yapıp uzmana yönlendirebilmeli</w:t>
            </w:r>
          </w:p>
        </w:tc>
        <w:tc>
          <w:tcPr>
            <w:tcW w:w="560" w:type="pct"/>
            <w:vAlign w:val="center"/>
          </w:tcPr>
          <w:p w14:paraId="3FF8CF46" w14:textId="77777777" w:rsidR="00136951" w:rsidRPr="00BA7902" w:rsidRDefault="00136951" w:rsidP="00F2104E">
            <w:pPr>
              <w:jc w:val="center"/>
              <w:cnfStyle w:val="000000000000" w:firstRow="0" w:lastRow="0" w:firstColumn="0" w:lastColumn="0" w:oddVBand="0" w:evenVBand="0" w:oddHBand="0" w:evenHBand="0" w:firstRowFirstColumn="0" w:firstRowLastColumn="0" w:lastRowFirstColumn="0" w:lastRowLastColumn="0"/>
            </w:pPr>
          </w:p>
        </w:tc>
      </w:tr>
      <w:tr w:rsidR="00136951" w:rsidRPr="00BA7902" w14:paraId="1ACA6B5F" w14:textId="77777777" w:rsidTr="00136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6AEDEF8" w14:textId="77777777" w:rsidR="00136951" w:rsidRPr="00BA7902" w:rsidRDefault="00136951" w:rsidP="00F2104E">
            <w:r w:rsidRPr="00BA7902">
              <w:t>13</w:t>
            </w:r>
          </w:p>
        </w:tc>
        <w:tc>
          <w:tcPr>
            <w:tcW w:w="4089" w:type="pct"/>
            <w:vAlign w:val="center"/>
          </w:tcPr>
          <w:p w14:paraId="3DACB21A" w14:textId="77777777" w:rsidR="00136951" w:rsidRPr="003B4545" w:rsidRDefault="00136951"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Hidrosefali</w:t>
            </w:r>
          </w:p>
          <w:p w14:paraId="25395967"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rsidRPr="00A52E3C">
              <w:t>Tanı koyabilmeli, tedavi hakkında bilgi sahibi olmalı, ön işlemleri yapıp uzmana yönlendirebilmeli; koruyucu önlemlerini uygulayabilmeli</w:t>
            </w:r>
          </w:p>
        </w:tc>
        <w:tc>
          <w:tcPr>
            <w:tcW w:w="560" w:type="pct"/>
            <w:vAlign w:val="center"/>
          </w:tcPr>
          <w:p w14:paraId="2427829C"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p>
        </w:tc>
      </w:tr>
      <w:tr w:rsidR="00136951" w:rsidRPr="00BA7902" w14:paraId="4BA823B2" w14:textId="77777777" w:rsidTr="00136951">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285E70A" w14:textId="77777777" w:rsidR="00136951" w:rsidRPr="00BA7902" w:rsidRDefault="00136951" w:rsidP="00F2104E">
            <w:r w:rsidRPr="00BA7902">
              <w:t>14</w:t>
            </w:r>
          </w:p>
        </w:tc>
        <w:tc>
          <w:tcPr>
            <w:tcW w:w="4089" w:type="pct"/>
            <w:vAlign w:val="center"/>
          </w:tcPr>
          <w:p w14:paraId="45FD4811" w14:textId="77777777" w:rsidR="00136951" w:rsidRPr="003B4545" w:rsidRDefault="00136951"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Spinal dejeneratif hastalıklar</w:t>
            </w:r>
          </w:p>
          <w:p w14:paraId="20C2A16C" w14:textId="77777777" w:rsidR="00136951" w:rsidRPr="00BA7902" w:rsidRDefault="00136951" w:rsidP="00F2104E">
            <w:pPr>
              <w:cnfStyle w:val="000000000000" w:firstRow="0" w:lastRow="0" w:firstColumn="0" w:lastColumn="0" w:oddVBand="0" w:evenVBand="0" w:oddHBand="0"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65B77FA1" w14:textId="77777777" w:rsidR="00136951" w:rsidRPr="00BA7902" w:rsidRDefault="00136951" w:rsidP="00F2104E">
            <w:pPr>
              <w:jc w:val="center"/>
              <w:cnfStyle w:val="000000000000" w:firstRow="0" w:lastRow="0" w:firstColumn="0" w:lastColumn="0" w:oddVBand="0" w:evenVBand="0" w:oddHBand="0" w:evenHBand="0" w:firstRowFirstColumn="0" w:firstRowLastColumn="0" w:lastRowFirstColumn="0" w:lastRowLastColumn="0"/>
            </w:pPr>
          </w:p>
        </w:tc>
      </w:tr>
      <w:tr w:rsidR="00136951" w:rsidRPr="00BA7902" w14:paraId="2A97E2B1" w14:textId="77777777" w:rsidTr="00136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C6E4633" w14:textId="77777777" w:rsidR="00136951" w:rsidRPr="00BA7902" w:rsidRDefault="00136951" w:rsidP="00F2104E">
            <w:r w:rsidRPr="00BA7902">
              <w:t>15</w:t>
            </w:r>
          </w:p>
        </w:tc>
        <w:tc>
          <w:tcPr>
            <w:tcW w:w="4089" w:type="pct"/>
            <w:vAlign w:val="center"/>
          </w:tcPr>
          <w:p w14:paraId="7D87C088" w14:textId="77777777" w:rsidR="00136951" w:rsidRPr="003B4545" w:rsidRDefault="00136951"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Beyin damarsal hastalıkları</w:t>
            </w:r>
          </w:p>
          <w:p w14:paraId="5BF20F79"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t>Tanı koyabilmeli, tedavi hakkında bilgi sahibi olmalı, ön işlemleri yapıp uzmana yönlendirebilmeli</w:t>
            </w:r>
          </w:p>
        </w:tc>
        <w:tc>
          <w:tcPr>
            <w:tcW w:w="560" w:type="pct"/>
            <w:vAlign w:val="center"/>
          </w:tcPr>
          <w:p w14:paraId="70488EB6"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p>
        </w:tc>
      </w:tr>
      <w:tr w:rsidR="00136951" w:rsidRPr="00BA7902" w14:paraId="6D723BD6" w14:textId="77777777" w:rsidTr="00136951">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FE05C78" w14:textId="77777777" w:rsidR="00136951" w:rsidRPr="00BA7902" w:rsidRDefault="00136951" w:rsidP="00F2104E">
            <w:r w:rsidRPr="00BA7902">
              <w:t>16</w:t>
            </w:r>
          </w:p>
        </w:tc>
        <w:tc>
          <w:tcPr>
            <w:tcW w:w="4089" w:type="pct"/>
            <w:vAlign w:val="center"/>
          </w:tcPr>
          <w:p w14:paraId="7D483BF6" w14:textId="77777777" w:rsidR="00136951" w:rsidRPr="003B4545" w:rsidRDefault="00136951"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Kafa travmaları</w:t>
            </w:r>
          </w:p>
          <w:p w14:paraId="57313A70" w14:textId="77777777" w:rsidR="00136951" w:rsidRPr="00BA7902" w:rsidRDefault="00136951" w:rsidP="00F2104E">
            <w:pPr>
              <w:cnfStyle w:val="000000000000" w:firstRow="0" w:lastRow="0" w:firstColumn="0" w:lastColumn="0" w:oddVBand="0" w:evenVBand="0" w:oddHBand="0" w:evenHBand="0" w:firstRowFirstColumn="0" w:firstRowLastColumn="0" w:lastRowFirstColumn="0" w:lastRowLastColumn="0"/>
            </w:pPr>
            <w:r>
              <w:t>Acil tanı koyup, tedavi hakkında bilgi sahibi olmalı ve ilk bakım ve tedavi sonrası gerektiğinde uzmana yönlendirebilmeli</w:t>
            </w:r>
          </w:p>
        </w:tc>
        <w:tc>
          <w:tcPr>
            <w:tcW w:w="560" w:type="pct"/>
            <w:vAlign w:val="center"/>
          </w:tcPr>
          <w:p w14:paraId="169BAE16" w14:textId="77777777" w:rsidR="00136951" w:rsidRPr="00BA7902" w:rsidRDefault="00136951" w:rsidP="00F2104E">
            <w:pPr>
              <w:jc w:val="center"/>
              <w:cnfStyle w:val="000000000000" w:firstRow="0" w:lastRow="0" w:firstColumn="0" w:lastColumn="0" w:oddVBand="0" w:evenVBand="0" w:oddHBand="0" w:evenHBand="0" w:firstRowFirstColumn="0" w:firstRowLastColumn="0" w:lastRowFirstColumn="0" w:lastRowLastColumn="0"/>
            </w:pPr>
          </w:p>
        </w:tc>
      </w:tr>
      <w:tr w:rsidR="00136951" w:rsidRPr="00BA7902" w14:paraId="6C31DC2A" w14:textId="77777777" w:rsidTr="00136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26E6346" w14:textId="77777777" w:rsidR="00136951" w:rsidRPr="00BA7902" w:rsidRDefault="00136951" w:rsidP="00F2104E">
            <w:r w:rsidRPr="00BA7902">
              <w:t>17</w:t>
            </w:r>
          </w:p>
        </w:tc>
        <w:tc>
          <w:tcPr>
            <w:tcW w:w="4089" w:type="pct"/>
            <w:vAlign w:val="center"/>
          </w:tcPr>
          <w:p w14:paraId="6FE348DF" w14:textId="77777777" w:rsidR="00136951" w:rsidRPr="003B4545" w:rsidRDefault="00136951"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Çocukluk çağı kafa travmaları</w:t>
            </w:r>
          </w:p>
          <w:p w14:paraId="7D6F880C"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t>Acil tanı koyup, tedavi hakkında bilgi sahibi olmalı ve ilk bakım ve tedavi sonrası gerektiğinde uzmana yönlendirebilmeli</w:t>
            </w:r>
          </w:p>
        </w:tc>
        <w:tc>
          <w:tcPr>
            <w:tcW w:w="560" w:type="pct"/>
            <w:vAlign w:val="center"/>
          </w:tcPr>
          <w:p w14:paraId="3AC32A13"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p>
        </w:tc>
      </w:tr>
      <w:tr w:rsidR="00136951" w:rsidRPr="00BA7902" w14:paraId="120DF800" w14:textId="77777777" w:rsidTr="00136951">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FD8191D" w14:textId="77777777" w:rsidR="00136951" w:rsidRPr="00BA7902" w:rsidRDefault="00136951" w:rsidP="00F2104E">
            <w:r w:rsidRPr="00BA7902">
              <w:t>18</w:t>
            </w:r>
          </w:p>
        </w:tc>
        <w:tc>
          <w:tcPr>
            <w:tcW w:w="4089" w:type="pct"/>
            <w:vAlign w:val="center"/>
          </w:tcPr>
          <w:p w14:paraId="30485011" w14:textId="77777777" w:rsidR="00136951" w:rsidRPr="003B4545" w:rsidRDefault="00136951"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Omurga ve omurilik yaralanmaları</w:t>
            </w:r>
          </w:p>
          <w:p w14:paraId="6134708B" w14:textId="77777777" w:rsidR="00136951" w:rsidRPr="00BA7902" w:rsidRDefault="00136951" w:rsidP="00F2104E">
            <w:pPr>
              <w:cnfStyle w:val="000000000000" w:firstRow="0" w:lastRow="0" w:firstColumn="0" w:lastColumn="0" w:oddVBand="0" w:evenVBand="0" w:oddHBand="0" w:evenHBand="0" w:firstRowFirstColumn="0" w:firstRowLastColumn="0" w:lastRowFirstColumn="0" w:lastRowLastColumn="0"/>
            </w:pPr>
            <w:r>
              <w:t>Acil tanı koyup, tedavi hakkında bilgi sahibi olmalı ve ilk bakım ve tedavi sonrası gerektiğinde uzmana yönlendirebilmeli</w:t>
            </w:r>
          </w:p>
        </w:tc>
        <w:tc>
          <w:tcPr>
            <w:tcW w:w="560" w:type="pct"/>
            <w:vAlign w:val="center"/>
          </w:tcPr>
          <w:p w14:paraId="33CE7291" w14:textId="77777777" w:rsidR="00136951" w:rsidRPr="00BA7902" w:rsidRDefault="00136951" w:rsidP="00F2104E">
            <w:pPr>
              <w:jc w:val="center"/>
              <w:cnfStyle w:val="000000000000" w:firstRow="0" w:lastRow="0" w:firstColumn="0" w:lastColumn="0" w:oddVBand="0" w:evenVBand="0" w:oddHBand="0" w:evenHBand="0" w:firstRowFirstColumn="0" w:firstRowLastColumn="0" w:lastRowFirstColumn="0" w:lastRowLastColumn="0"/>
            </w:pPr>
          </w:p>
        </w:tc>
      </w:tr>
      <w:tr w:rsidR="00136951" w:rsidRPr="00BA7902" w14:paraId="4230C859" w14:textId="77777777" w:rsidTr="00136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CEFCAE0" w14:textId="77777777" w:rsidR="00136951" w:rsidRPr="00BA7902" w:rsidRDefault="00136951" w:rsidP="00F2104E">
            <w:r w:rsidRPr="00BA7902">
              <w:t>19</w:t>
            </w:r>
          </w:p>
        </w:tc>
        <w:tc>
          <w:tcPr>
            <w:tcW w:w="4089" w:type="pct"/>
            <w:vAlign w:val="center"/>
          </w:tcPr>
          <w:p w14:paraId="5646DA07" w14:textId="77777777" w:rsidR="00136951" w:rsidRPr="003B4545" w:rsidRDefault="00136951"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Merkezi sinir sistemi enfeksiyonları</w:t>
            </w:r>
          </w:p>
          <w:p w14:paraId="77271289" w14:textId="77777777" w:rsidR="00136951" w:rsidRPr="00BA7902" w:rsidRDefault="00136951" w:rsidP="00F2104E">
            <w:pPr>
              <w:cnfStyle w:val="000000100000" w:firstRow="0" w:lastRow="0" w:firstColumn="0" w:lastColumn="0" w:oddVBand="0" w:evenVBand="0" w:oddHBand="1" w:evenHBand="0" w:firstRowFirstColumn="0" w:firstRowLastColumn="0" w:lastRowFirstColumn="0" w:lastRowLastColumn="0"/>
            </w:pPr>
            <w:r>
              <w:t>Tanı koyabilmeli, tedavi edebilmeli, koruyucu önlemlerini uygulayabilmeli</w:t>
            </w:r>
          </w:p>
        </w:tc>
        <w:tc>
          <w:tcPr>
            <w:tcW w:w="560" w:type="pct"/>
            <w:vAlign w:val="center"/>
          </w:tcPr>
          <w:p w14:paraId="30FF035D" w14:textId="77777777" w:rsidR="00136951" w:rsidRPr="00BA7902" w:rsidRDefault="00136951" w:rsidP="00F2104E">
            <w:pPr>
              <w:jc w:val="center"/>
              <w:cnfStyle w:val="000000100000" w:firstRow="0" w:lastRow="0" w:firstColumn="0" w:lastColumn="0" w:oddVBand="0" w:evenVBand="0" w:oddHBand="1" w:evenHBand="0" w:firstRowFirstColumn="0" w:firstRowLastColumn="0" w:lastRowFirstColumn="0" w:lastRowLastColumn="0"/>
            </w:pPr>
          </w:p>
        </w:tc>
      </w:tr>
    </w:tbl>
    <w:p w14:paraId="457C0476" w14:textId="75409502" w:rsidR="000D17AB" w:rsidRDefault="000D17AB" w:rsidP="009D73C0">
      <w:pPr>
        <w:spacing w:before="240" w:line="240" w:lineRule="auto"/>
        <w:jc w:val="both"/>
        <w:rPr>
          <w:rFonts w:ascii="Calibri" w:eastAsia="Calibri" w:hAnsi="Calibri" w:cs="Times New Roman"/>
        </w:rPr>
      </w:pPr>
    </w:p>
    <w:sectPr w:rsid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0F4C" w14:textId="77777777" w:rsidR="00D1012C" w:rsidRDefault="00D1012C" w:rsidP="002A445D">
      <w:pPr>
        <w:spacing w:after="0" w:line="240" w:lineRule="auto"/>
      </w:pPr>
      <w:r>
        <w:separator/>
      </w:r>
    </w:p>
  </w:endnote>
  <w:endnote w:type="continuationSeparator" w:id="0">
    <w:p w14:paraId="1E0FC587" w14:textId="77777777" w:rsidR="00D1012C" w:rsidRDefault="00D1012C"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7B66" w14:textId="77777777" w:rsidR="00D1012C" w:rsidRDefault="00D1012C" w:rsidP="002A445D">
      <w:pPr>
        <w:spacing w:after="0" w:line="240" w:lineRule="auto"/>
      </w:pPr>
      <w:r>
        <w:separator/>
      </w:r>
    </w:p>
  </w:footnote>
  <w:footnote w:type="continuationSeparator" w:id="0">
    <w:p w14:paraId="036F1615" w14:textId="77777777" w:rsidR="00D1012C" w:rsidRDefault="00D1012C"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C5CBD"/>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BA688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BA08D8"/>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EE1A7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46060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F7332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635C6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8"/>
  </w:num>
  <w:num w:numId="3">
    <w:abstractNumId w:val="13"/>
  </w:num>
  <w:num w:numId="4">
    <w:abstractNumId w:val="8"/>
  </w:num>
  <w:num w:numId="5">
    <w:abstractNumId w:val="12"/>
  </w:num>
  <w:num w:numId="6">
    <w:abstractNumId w:val="0"/>
  </w:num>
  <w:num w:numId="7">
    <w:abstractNumId w:val="7"/>
  </w:num>
  <w:num w:numId="8">
    <w:abstractNumId w:val="11"/>
  </w:num>
  <w:num w:numId="9">
    <w:abstractNumId w:val="5"/>
  </w:num>
  <w:num w:numId="10">
    <w:abstractNumId w:val="2"/>
  </w:num>
  <w:num w:numId="11">
    <w:abstractNumId w:val="3"/>
  </w:num>
  <w:num w:numId="12">
    <w:abstractNumId w:val="9"/>
  </w:num>
  <w:num w:numId="13">
    <w:abstractNumId w:val="19"/>
  </w:num>
  <w:num w:numId="14">
    <w:abstractNumId w:val="15"/>
  </w:num>
  <w:num w:numId="15">
    <w:abstractNumId w:val="1"/>
  </w:num>
  <w:num w:numId="16">
    <w:abstractNumId w:val="6"/>
  </w:num>
  <w:num w:numId="17">
    <w:abstractNumId w:val="4"/>
  </w:num>
  <w:num w:numId="18">
    <w:abstractNumId w:val="16"/>
  </w:num>
  <w:num w:numId="19">
    <w:abstractNumId w:val="10"/>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90D24"/>
    <w:rsid w:val="00090FDE"/>
    <w:rsid w:val="00097102"/>
    <w:rsid w:val="000B74BD"/>
    <w:rsid w:val="000C10EB"/>
    <w:rsid w:val="000C4D65"/>
    <w:rsid w:val="000D17AB"/>
    <w:rsid w:val="00136951"/>
    <w:rsid w:val="00150766"/>
    <w:rsid w:val="00151CFC"/>
    <w:rsid w:val="00156584"/>
    <w:rsid w:val="00192365"/>
    <w:rsid w:val="001A1ACA"/>
    <w:rsid w:val="001C5EA6"/>
    <w:rsid w:val="00217BD0"/>
    <w:rsid w:val="0022157D"/>
    <w:rsid w:val="0022208E"/>
    <w:rsid w:val="00240270"/>
    <w:rsid w:val="00241C2C"/>
    <w:rsid w:val="00245F50"/>
    <w:rsid w:val="002635FE"/>
    <w:rsid w:val="00276705"/>
    <w:rsid w:val="00285516"/>
    <w:rsid w:val="00285BAA"/>
    <w:rsid w:val="00290FBA"/>
    <w:rsid w:val="002A445D"/>
    <w:rsid w:val="002A5540"/>
    <w:rsid w:val="002A5575"/>
    <w:rsid w:val="002B31C9"/>
    <w:rsid w:val="003071E9"/>
    <w:rsid w:val="003079D6"/>
    <w:rsid w:val="00347523"/>
    <w:rsid w:val="00355220"/>
    <w:rsid w:val="003702C6"/>
    <w:rsid w:val="00391BF3"/>
    <w:rsid w:val="00392710"/>
    <w:rsid w:val="003A2AC9"/>
    <w:rsid w:val="00405D7C"/>
    <w:rsid w:val="0040606C"/>
    <w:rsid w:val="004C4FC1"/>
    <w:rsid w:val="004C5C78"/>
    <w:rsid w:val="004F51EF"/>
    <w:rsid w:val="00504395"/>
    <w:rsid w:val="00526DB4"/>
    <w:rsid w:val="00537DF7"/>
    <w:rsid w:val="00543C28"/>
    <w:rsid w:val="005808D8"/>
    <w:rsid w:val="005A18C0"/>
    <w:rsid w:val="005C2851"/>
    <w:rsid w:val="005D1C8E"/>
    <w:rsid w:val="005F455B"/>
    <w:rsid w:val="00621201"/>
    <w:rsid w:val="00670126"/>
    <w:rsid w:val="006B4939"/>
    <w:rsid w:val="006C0138"/>
    <w:rsid w:val="006C3F21"/>
    <w:rsid w:val="00704B97"/>
    <w:rsid w:val="00726BFC"/>
    <w:rsid w:val="00731390"/>
    <w:rsid w:val="00791036"/>
    <w:rsid w:val="00795AB6"/>
    <w:rsid w:val="007B5793"/>
    <w:rsid w:val="007D08CF"/>
    <w:rsid w:val="007D780D"/>
    <w:rsid w:val="007E6AE4"/>
    <w:rsid w:val="007E6CB5"/>
    <w:rsid w:val="008308D8"/>
    <w:rsid w:val="00833E92"/>
    <w:rsid w:val="008609B9"/>
    <w:rsid w:val="00860F48"/>
    <w:rsid w:val="008624D2"/>
    <w:rsid w:val="008A0AE5"/>
    <w:rsid w:val="008A1E63"/>
    <w:rsid w:val="008E5B5A"/>
    <w:rsid w:val="00937FDD"/>
    <w:rsid w:val="00940065"/>
    <w:rsid w:val="00940DC7"/>
    <w:rsid w:val="00975598"/>
    <w:rsid w:val="0098459F"/>
    <w:rsid w:val="009966DE"/>
    <w:rsid w:val="009D2C41"/>
    <w:rsid w:val="009D73C0"/>
    <w:rsid w:val="009E4703"/>
    <w:rsid w:val="009F2F7C"/>
    <w:rsid w:val="00A00C0F"/>
    <w:rsid w:val="00A20E14"/>
    <w:rsid w:val="00A56D5F"/>
    <w:rsid w:val="00A64FA3"/>
    <w:rsid w:val="00A741A6"/>
    <w:rsid w:val="00A77F90"/>
    <w:rsid w:val="00A800FA"/>
    <w:rsid w:val="00B1079C"/>
    <w:rsid w:val="00B1104B"/>
    <w:rsid w:val="00B26490"/>
    <w:rsid w:val="00B34FD5"/>
    <w:rsid w:val="00B35E6F"/>
    <w:rsid w:val="00B41478"/>
    <w:rsid w:val="00B571BB"/>
    <w:rsid w:val="00B73527"/>
    <w:rsid w:val="00BA513B"/>
    <w:rsid w:val="00BC47D1"/>
    <w:rsid w:val="00BD546F"/>
    <w:rsid w:val="00BE2231"/>
    <w:rsid w:val="00C14813"/>
    <w:rsid w:val="00C24188"/>
    <w:rsid w:val="00C424A0"/>
    <w:rsid w:val="00C60610"/>
    <w:rsid w:val="00C63687"/>
    <w:rsid w:val="00CA2F69"/>
    <w:rsid w:val="00CB4C13"/>
    <w:rsid w:val="00CC1B2F"/>
    <w:rsid w:val="00CD31EE"/>
    <w:rsid w:val="00CE78A0"/>
    <w:rsid w:val="00D1012C"/>
    <w:rsid w:val="00D2733E"/>
    <w:rsid w:val="00D27CCF"/>
    <w:rsid w:val="00D408C5"/>
    <w:rsid w:val="00D5562E"/>
    <w:rsid w:val="00DB7F60"/>
    <w:rsid w:val="00DE6AA4"/>
    <w:rsid w:val="00E163E9"/>
    <w:rsid w:val="00E26B84"/>
    <w:rsid w:val="00E47AFF"/>
    <w:rsid w:val="00E563DE"/>
    <w:rsid w:val="00E63641"/>
    <w:rsid w:val="00E641D5"/>
    <w:rsid w:val="00E707D4"/>
    <w:rsid w:val="00E937DF"/>
    <w:rsid w:val="00EA27AE"/>
    <w:rsid w:val="00EA61C5"/>
    <w:rsid w:val="00EB1BE8"/>
    <w:rsid w:val="00EC5B4C"/>
    <w:rsid w:val="00F13310"/>
    <w:rsid w:val="00F21D8B"/>
    <w:rsid w:val="00F35241"/>
    <w:rsid w:val="00F3585F"/>
    <w:rsid w:val="00F45986"/>
    <w:rsid w:val="00F61D73"/>
    <w:rsid w:val="00F802A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2">
    <w:name w:val="Düz Tablo 32"/>
    <w:basedOn w:val="NormalTablo"/>
    <w:next w:val="DzTablo3"/>
    <w:uiPriority w:val="43"/>
    <w:rsid w:val="009D73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1109</Words>
  <Characters>6325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9</cp:revision>
  <dcterms:created xsi:type="dcterms:W3CDTF">2021-06-22T13:38:00Z</dcterms:created>
  <dcterms:modified xsi:type="dcterms:W3CDTF">2021-06-29T14:11:00Z</dcterms:modified>
</cp:coreProperties>
</file>