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910" w:type="dxa"/>
        <w:jc w:val="center"/>
        <w:tblLook w:val="04A0" w:firstRow="1" w:lastRow="0" w:firstColumn="1" w:lastColumn="0" w:noHBand="0" w:noVBand="1"/>
      </w:tblPr>
      <w:tblGrid>
        <w:gridCol w:w="1323"/>
        <w:gridCol w:w="201"/>
        <w:gridCol w:w="1425"/>
        <w:gridCol w:w="1273"/>
        <w:gridCol w:w="690"/>
        <w:gridCol w:w="1283"/>
        <w:gridCol w:w="626"/>
        <w:gridCol w:w="160"/>
        <w:gridCol w:w="591"/>
        <w:gridCol w:w="199"/>
        <w:gridCol w:w="752"/>
        <w:gridCol w:w="265"/>
        <w:gridCol w:w="141"/>
        <w:gridCol w:w="675"/>
        <w:gridCol w:w="852"/>
        <w:gridCol w:w="454"/>
      </w:tblGrid>
      <w:tr w:rsidR="00017246" w:rsidTr="00E51E96">
        <w:trPr>
          <w:trHeight w:val="300"/>
          <w:jc w:val="center"/>
        </w:trPr>
        <w:tc>
          <w:tcPr>
            <w:tcW w:w="6195" w:type="dxa"/>
            <w:gridSpan w:val="6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Adı-Kodu: TIP51</w:t>
            </w:r>
            <w:r w:rsidR="00B9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Plastik Cerrahi</w:t>
            </w:r>
            <w:r w:rsidR="000C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 Kurulu</w:t>
            </w:r>
          </w:p>
        </w:tc>
        <w:tc>
          <w:tcPr>
            <w:tcW w:w="4715" w:type="dxa"/>
            <w:gridSpan w:val="10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Programın Adı: Tıp Fakültesi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017246" w:rsidRDefault="000C6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7465" w:type="dxa"/>
            <w:gridSpan w:val="11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ve Öğretim Yöntemleri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Krediler</w:t>
            </w:r>
          </w:p>
        </w:tc>
      </w:tr>
      <w:tr w:rsidR="00017246" w:rsidTr="00E51E96">
        <w:trPr>
          <w:trHeight w:val="48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Proje/alan Çalışması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Diğer 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 kredisi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017246" w:rsidRDefault="000C6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17246" w:rsidRDefault="000C6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  <w:bookmarkStart w:id="0" w:name="_GoBack"/>
            <w:bookmarkEnd w:id="0"/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dili</w:t>
            </w:r>
          </w:p>
        </w:tc>
        <w:tc>
          <w:tcPr>
            <w:tcW w:w="9587" w:type="dxa"/>
            <w:gridSpan w:val="15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017246" w:rsidTr="00E51E96">
        <w:trPr>
          <w:trHeight w:val="510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Zorunlu/ Seçmeli</w:t>
            </w:r>
          </w:p>
        </w:tc>
        <w:tc>
          <w:tcPr>
            <w:tcW w:w="9587" w:type="dxa"/>
            <w:gridSpan w:val="15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Ön şartlar</w:t>
            </w:r>
          </w:p>
        </w:tc>
        <w:tc>
          <w:tcPr>
            <w:tcW w:w="9587" w:type="dxa"/>
            <w:gridSpan w:val="15"/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Tıp Fakültesi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(Beş) Öğrencisi Olmak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tcBorders>
              <w:top w:val="nil"/>
            </w:tcBorders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amacı</w:t>
            </w: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017246" w:rsidRDefault="00565184">
            <w:pPr>
              <w:pStyle w:val="HTMLncedenBiimlendirilmi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staj süresinde Plastik Cerrahi uygulamaları ve temel ilgi alanları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hakkında  öğrencilerin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bilgilendirilmesi ve bu konularla ilgili olarak bir pratisyen hekimin karşılaşabileceği hastalıklar konusunda genel yaklaşım tarzının öğretilmesi amaçlanmaktadır.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tcBorders>
              <w:top w:val="nil"/>
            </w:tcBorders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içeriği</w:t>
            </w: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Rekonstrüktif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Estetik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Cerrahi’nin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kapsamını açıklar. 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Rekonstrüktif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Estetik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Cerrahi’nin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sık görülen hastalıklarının nedenlerini, klinik bulgularını, tanı yöntemlerini, cerrahi yaklaşım ilkelerini ve sevk kriterlerini açıklar. 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Yaranın tanımını ve sınıflandırmasını yapar ve tedavi yaklaşımlarını açıklar; birinci basamakta tedavi edilebilecek yaraları tanır ve tedavi eder; birinci basamakla tedavi edilemeyecek yaraları uygun pansumanla sevk eder.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Yanığın tanımını yapar, sınıflandırır ve tedavi yaklaşımlarını açıklar; birinci basamakta tedavi edilebilecek yanıkları tanır ve tedavi eder; birinci basamakta tedavi edilemeyecek yanıkları uygun şekilde sevk eder.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 yaralarının sınıflandırmasını yapar, tedavi yaklaşımlarını açıklar; bası yarası açılmaması için gerekli önlemleri hasta ve yakınlarına öğretir.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Damak-dudak yarıklarını tanır, tedavi yöntemlerini açıklar ve yarık damak-dudaklı bebeğin nasıl beslenmesi gerektiğini aileye öğretir.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Sık görülen deri kanserlerine ön tanı koyar; korunma, tedavi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hakkında hasta ve yakınlarını bilgilendirir.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Rekonstrüktif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Estetik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Cerrahi’nin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temel cerrahi tedavi yöntemlerini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meme rekonstrüksiyonu, estetik amaçlı operasyon,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mikrocerrahi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vb.) açıklar, hasta ve yakınlarını tedavi yöntemleri hakkında bilgilendirir.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Rekonstrüktif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Estetik Cerrahi ile ilgili acil cerrahi durumları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maksillo-fasial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travma, el ve deri yaralanmaları,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ekstremite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travması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tanır, birinci basamak düzeyinde ilk müdahaleyi yapar ve uygun şekilde sevk eder.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Rekonstrüktif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Estetik Cerrahi ile ilgili muayene yöntemlerini açıklar.</w:t>
            </w:r>
          </w:p>
          <w:p w:rsidR="00017246" w:rsidRDefault="0056518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Rekonstrüktif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Estetik Cerrahi ile ilgili temel tıbbi girişimleri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sütür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atma ve alma, vb.) uygular.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17246" w:rsidRDefault="0056518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Hedefler </w:t>
            </w: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TIP-5.33.1. Plastik Cerrahiye Giriş + Estetik Cerrahi 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6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amacı: </w:t>
            </w:r>
            <w:r>
              <w:rPr>
                <w:rFonts w:ascii="Times New Roman" w:hAnsi="Times New Roman" w:cs="Times New Roman"/>
              </w:rPr>
              <w:t xml:space="preserve">Plastik </w:t>
            </w:r>
            <w:proofErr w:type="spellStart"/>
            <w:r>
              <w:rPr>
                <w:rFonts w:ascii="Times New Roman" w:hAnsi="Times New Roman" w:cs="Times New Roman"/>
              </w:rPr>
              <w:t>Rekontsrüktif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Estetik Cerrahi Anabilim Dalı’ </w:t>
            </w:r>
            <w:proofErr w:type="spellStart"/>
            <w:r>
              <w:rPr>
                <w:rFonts w:ascii="Times New Roman" w:hAnsi="Times New Roman" w:cs="Times New Roman"/>
              </w:rPr>
              <w:t>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genel içeriğini, ilgi alanını, ve çalışmalarının öğrenilmesi amaçlanmıştır.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Öğrenim hedefleri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7246" w:rsidRDefault="00565184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Plastik </w:t>
            </w:r>
            <w:proofErr w:type="spellStart"/>
            <w:r>
              <w:rPr>
                <w:rFonts w:ascii="Times New Roman" w:hAnsi="Times New Roman" w:cs="Times New Roman"/>
              </w:rPr>
              <w:t>Rekontsrüktif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Estetik Cerrahi’ de genellikle uygulanan iş ve işlemleri bilir</w:t>
            </w:r>
          </w:p>
          <w:p w:rsidR="00017246" w:rsidRDefault="00565184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Estetik  Cerrahi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</w:rPr>
              <w:t>iligili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genel bilgi edinir</w:t>
            </w:r>
          </w:p>
          <w:p w:rsidR="00017246" w:rsidRDefault="00565184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 içeriğini ve işleyişi hakkında bilgi edinir.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TIP-5.33.2. Deri </w:t>
            </w:r>
            <w:proofErr w:type="spellStart"/>
            <w:r>
              <w:rPr>
                <w:rFonts w:ascii="Times New Roman" w:hAnsi="Times New Roman" w:cs="Times New Roman"/>
              </w:rPr>
              <w:t>Greftleri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Flepler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7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amacı: </w:t>
            </w:r>
            <w:r>
              <w:rPr>
                <w:rFonts w:ascii="Times New Roman" w:hAnsi="Times New Roman" w:cs="Times New Roman"/>
              </w:rPr>
              <w:t xml:space="preserve">Deri </w:t>
            </w:r>
            <w:proofErr w:type="spellStart"/>
            <w:r>
              <w:rPr>
                <w:rFonts w:ascii="Times New Roman" w:hAnsi="Times New Roman" w:cs="Times New Roman"/>
              </w:rPr>
              <w:t>grefti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flepleri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ile ilgili temel bilgi vererek kullanım alanları hakkında bilgi aktarımı amaçlanmıştır.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Öğrenim hedefleri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7246" w:rsidRDefault="0056518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Deri </w:t>
            </w:r>
            <w:proofErr w:type="spellStart"/>
            <w:r>
              <w:rPr>
                <w:rFonts w:ascii="Times New Roman" w:hAnsi="Times New Roman" w:cs="Times New Roman"/>
              </w:rPr>
              <w:t>greftinin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tanımını yapar</w:t>
            </w:r>
          </w:p>
          <w:p w:rsidR="00017246" w:rsidRDefault="0056518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Flep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tanımını yapar</w:t>
            </w:r>
          </w:p>
          <w:p w:rsidR="00017246" w:rsidRDefault="0056518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Greft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Flep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arasındaki farkları bilir ve sayar.</w:t>
            </w:r>
          </w:p>
          <w:p w:rsidR="00017246" w:rsidRDefault="0056518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Greft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fleplerin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kullanım alanlarını bilir.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246" w:rsidRDefault="00565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TIP-5.33.3. Yara İyileşmesi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8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GvdeMetni"/>
              <w:spacing w:line="360" w:lineRule="auto"/>
              <w:ind w:right="1182"/>
            </w:pPr>
            <w:r>
              <w:rPr>
                <w:b/>
                <w:color w:val="auto"/>
                <w:w w:val="110"/>
              </w:rPr>
              <w:t>Dersin Amacı:</w:t>
            </w:r>
            <w:r>
              <w:rPr>
                <w:color w:val="1F487C"/>
                <w:w w:val="110"/>
              </w:rPr>
              <w:t xml:space="preserve"> </w:t>
            </w:r>
            <w:r>
              <w:rPr>
                <w:w w:val="110"/>
              </w:rPr>
              <w:t xml:space="preserve">Yara iyileşmesi </w:t>
            </w:r>
            <w:proofErr w:type="spellStart"/>
            <w:proofErr w:type="gramStart"/>
            <w:r>
              <w:rPr>
                <w:w w:val="110"/>
              </w:rPr>
              <w:t>mekanizmalarını,etkileyen</w:t>
            </w:r>
            <w:proofErr w:type="spellEnd"/>
            <w:proofErr w:type="gramEnd"/>
            <w:r>
              <w:rPr>
                <w:w w:val="110"/>
              </w:rPr>
              <w:t xml:space="preserve"> faktörleri ve tedavi seçeneklerinin öğrenilmesi amaçlanmaktadır.</w:t>
            </w:r>
          </w:p>
          <w:p w:rsidR="00017246" w:rsidRDefault="00565184">
            <w:pPr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Öğrenim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Hedefleri</w:t>
            </w:r>
            <w:r>
              <w:rPr>
                <w:rFonts w:ascii="Times New Roman" w:hAnsi="Times New Roman" w:cs="Times New Roman"/>
                <w:color w:val="1F487C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F487C"/>
                <w:sz w:val="24"/>
                <w:szCs w:val="24"/>
              </w:rPr>
              <w:t xml:space="preserve"> </w:t>
            </w:r>
          </w:p>
          <w:p w:rsidR="00017246" w:rsidRDefault="00565184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spacing w:before="47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Yaranın tanımını ve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sınıflandımasını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yapar.</w:t>
            </w:r>
          </w:p>
          <w:p w:rsidR="00017246" w:rsidRDefault="00565184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Yaranın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patofizyolojisindeki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faktörleri ve safhalarını bilir.</w:t>
            </w:r>
          </w:p>
          <w:p w:rsidR="00017246" w:rsidRDefault="00565184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Primer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sekonder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yara ayrımını ve yaklaşım esaslarını sayar</w:t>
            </w:r>
          </w:p>
          <w:p w:rsidR="00017246" w:rsidRDefault="00565184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iyileşmesini olumlu ve kötü etkileyen faktörleri sıralar</w:t>
            </w:r>
          </w:p>
          <w:p w:rsidR="00017246" w:rsidRDefault="00565184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bakımda kullanılan ürünlere örnek verir.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TIP-5.33.4. Yara Bakımı 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9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Dersin amacı: </w:t>
            </w:r>
            <w:r>
              <w:rPr>
                <w:rFonts w:ascii="Times New Roman" w:hAnsi="Times New Roman" w:cs="Times New Roman"/>
              </w:rPr>
              <w:t xml:space="preserve">Yara bakımında temel </w:t>
            </w:r>
            <w:proofErr w:type="gramStart"/>
            <w:r>
              <w:rPr>
                <w:rFonts w:ascii="Times New Roman" w:hAnsi="Times New Roman" w:cs="Times New Roman"/>
              </w:rPr>
              <w:t>ilkelerin  ve</w:t>
            </w:r>
            <w:proofErr w:type="gramEnd"/>
            <w:r>
              <w:rPr>
                <w:rFonts w:ascii="Times New Roman" w:hAnsi="Times New Roman" w:cs="Times New Roman"/>
              </w:rPr>
              <w:t xml:space="preserve"> etki eden faktörlerin öğrenilmesi amaçlanmıştır.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Öğrenim hedefleri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7246" w:rsidRDefault="0056518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 bakımında temel yöntemleri sayar</w:t>
            </w:r>
          </w:p>
          <w:p w:rsidR="00017246" w:rsidRDefault="0056518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 bakımında fiziksel şartları bilir</w:t>
            </w:r>
          </w:p>
          <w:p w:rsidR="00017246" w:rsidRDefault="0056518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Nekroz ve </w:t>
            </w:r>
            <w:proofErr w:type="spellStart"/>
            <w:r>
              <w:rPr>
                <w:rFonts w:ascii="Times New Roman" w:hAnsi="Times New Roman" w:cs="Times New Roman"/>
              </w:rPr>
              <w:t>debridman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tanımlarını bilir.</w:t>
            </w:r>
          </w:p>
          <w:p w:rsidR="00017246" w:rsidRDefault="0056518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 bakım ürünlerinin özelliklerini bilir</w:t>
            </w:r>
          </w:p>
          <w:p w:rsidR="00017246" w:rsidRDefault="0056518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 bakımında kullanılan temel 3-4 ürünü bilir ve uygular.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TIP-5.33.5. Yanıklar 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10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amacı: </w:t>
            </w:r>
            <w:r>
              <w:rPr>
                <w:rFonts w:ascii="Times New Roman" w:hAnsi="Times New Roman" w:cs="Times New Roman"/>
              </w:rPr>
              <w:t xml:space="preserve">yanık yarasına ve </w:t>
            </w:r>
            <w:proofErr w:type="spellStart"/>
            <w:r>
              <w:rPr>
                <w:rFonts w:ascii="Times New Roman" w:hAnsi="Times New Roman" w:cs="Times New Roman"/>
              </w:rPr>
              <w:t>yanıklı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hastaya yaklaşımın öğrenilmesi amaçlanmıştır.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ğrenim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hedefleri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7246" w:rsidRDefault="005651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Yanık sınıflamasını bilir</w:t>
            </w:r>
          </w:p>
          <w:p w:rsidR="00017246" w:rsidRDefault="005651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Yanıklarda dereceye göre yara bakımını bilir ve uygular.</w:t>
            </w:r>
          </w:p>
          <w:p w:rsidR="00017246" w:rsidRDefault="005651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Yanıklı hastada sıvı tedavisini bilir.</w:t>
            </w:r>
          </w:p>
          <w:p w:rsidR="00017246" w:rsidRDefault="005651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Yanık yarasının iyileşme sonrası </w:t>
            </w:r>
            <w:proofErr w:type="spellStart"/>
            <w:r>
              <w:rPr>
                <w:rFonts w:ascii="Times New Roman" w:hAnsi="Times New Roman" w:cs="Times New Roman"/>
              </w:rPr>
              <w:t>skar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tedavisini bilir ve uygular.</w:t>
            </w:r>
          </w:p>
          <w:p w:rsidR="00017246" w:rsidRDefault="00565184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Yanıklı olgularının yanık ünitesi ve yanık merkezinde tedavi kriterlerini sayar.</w:t>
            </w:r>
          </w:p>
          <w:p w:rsidR="00017246" w:rsidRDefault="00017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TIP-5.33.6. </w:t>
            </w:r>
            <w:proofErr w:type="spellStart"/>
            <w:r>
              <w:rPr>
                <w:rFonts w:ascii="Times New Roman" w:hAnsi="Times New Roman" w:cs="Times New Roman"/>
              </w:rPr>
              <w:t>Malign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 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11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amacı: </w:t>
            </w:r>
            <w:proofErr w:type="spellStart"/>
            <w:r>
              <w:rPr>
                <w:rFonts w:ascii="Times New Roman" w:hAnsi="Times New Roman" w:cs="Times New Roman"/>
              </w:rPr>
              <w:t>Malign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tümörlerinin tanısı ve tedavisi ile ilgili temel yaklaşımın öğrenilmesi amaçlanmıştır.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Öğrenim hedefleri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7246" w:rsidRDefault="00565184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tümörlerinin isimlerini sayar</w:t>
            </w:r>
          </w:p>
          <w:p w:rsidR="00017246" w:rsidRDefault="00565184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tümörlerinde tedaviyi bilir ve hastayı yönlendirir.</w:t>
            </w:r>
          </w:p>
          <w:p w:rsidR="00017246" w:rsidRDefault="00565184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tümörü </w:t>
            </w:r>
            <w:proofErr w:type="spellStart"/>
            <w:r>
              <w:rPr>
                <w:rFonts w:ascii="Times New Roman" w:hAnsi="Times New Roman" w:cs="Times New Roman"/>
              </w:rPr>
              <w:t>prekürsör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lezyonlarını sayar</w:t>
            </w:r>
          </w:p>
          <w:p w:rsidR="00017246" w:rsidRDefault="00565184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tümörlerinin </w:t>
            </w:r>
            <w:proofErr w:type="spellStart"/>
            <w:r>
              <w:rPr>
                <w:rFonts w:ascii="Times New Roman" w:hAnsi="Times New Roman" w:cs="Times New Roman"/>
              </w:rPr>
              <w:t>etyolojisini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korunma yöntemlerini bilir.</w:t>
            </w: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TIP-5.33.7. </w:t>
            </w:r>
            <w:proofErr w:type="spellStart"/>
            <w:r>
              <w:rPr>
                <w:rFonts w:ascii="Times New Roman" w:hAnsi="Times New Roman" w:cs="Times New Roman"/>
              </w:rPr>
              <w:t>Benign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12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amacı: </w:t>
            </w:r>
            <w:proofErr w:type="spellStart"/>
            <w:r>
              <w:rPr>
                <w:rFonts w:ascii="Times New Roman" w:hAnsi="Times New Roman" w:cs="Times New Roman"/>
              </w:rPr>
              <w:t>Benign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tümörlerinin tanısı ve tedavisi ile ilgili temel yaklaşımın öğrenilmesi amaçlanmıştır.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Öğrenim hedefleri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7246" w:rsidRDefault="0056518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tümörlerinin isimlerini sayar</w:t>
            </w:r>
          </w:p>
          <w:p w:rsidR="00017246" w:rsidRDefault="0056518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tümörlerinde tedaviyi bilir ve hastayı yönlendirir.</w:t>
            </w:r>
          </w:p>
          <w:p w:rsidR="00017246" w:rsidRDefault="0056518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deri tümörlerinin </w:t>
            </w:r>
            <w:proofErr w:type="spellStart"/>
            <w:r>
              <w:rPr>
                <w:rFonts w:ascii="Times New Roman" w:hAnsi="Times New Roman" w:cs="Times New Roman"/>
              </w:rPr>
              <w:t>etyolojisini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korunma yöntemlerini bilir.</w:t>
            </w: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TIP-5.33.8. </w:t>
            </w:r>
            <w:proofErr w:type="spellStart"/>
            <w:r>
              <w:rPr>
                <w:rFonts w:ascii="Times New Roman" w:hAnsi="Times New Roman" w:cs="Times New Roman"/>
              </w:rPr>
              <w:t>Maksillofasiyal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 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13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amacı: </w:t>
            </w:r>
            <w:proofErr w:type="spellStart"/>
            <w:r>
              <w:rPr>
                <w:rFonts w:ascii="Times New Roman" w:hAnsi="Times New Roman" w:cs="Times New Roman"/>
              </w:rPr>
              <w:t>Maksillofasiyal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Yaralanmalarda hastaya yaklaşımın öğrenilmesi amaçlanmıştır.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Öğrenim hedefleri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7246" w:rsidRDefault="0056518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Maksillofasiyal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 türlerini sayar.</w:t>
            </w:r>
          </w:p>
          <w:p w:rsidR="00017246" w:rsidRDefault="0056518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Maksillofasiyal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Yaralanmalı hastanın bakımını bilir ve uygular.</w:t>
            </w:r>
          </w:p>
          <w:p w:rsidR="00017246" w:rsidRDefault="0056518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Maksillofasiyal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Yaralanmalarda tedaviyi bilir ve hastayı bilgilendirir.</w:t>
            </w:r>
          </w:p>
          <w:p w:rsidR="00017246" w:rsidRDefault="0056518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Maksillofasiyal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Yaralanmalarda erken dönem komplikasyonlarını bilir ve tanı koyar.</w:t>
            </w:r>
          </w:p>
          <w:p w:rsidR="00017246" w:rsidRDefault="0056518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Maksillofasiyal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Yaralanmalarda </w:t>
            </w:r>
            <w:proofErr w:type="spellStart"/>
            <w:r>
              <w:rPr>
                <w:rFonts w:ascii="Times New Roman" w:hAnsi="Times New Roman" w:cs="Times New Roman"/>
              </w:rPr>
              <w:t>postoperatif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dönem komplikasyonlarını bilir ve tanı koyar.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TIP-5.33.9. El Anatomisi + </w:t>
            </w:r>
            <w:proofErr w:type="spellStart"/>
            <w:r>
              <w:rPr>
                <w:rFonts w:ascii="Times New Roman" w:hAnsi="Times New Roman" w:cs="Times New Roman"/>
              </w:rPr>
              <w:t>Konjenital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El Anomalileri+ El yaralanmaları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14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amacı: </w:t>
            </w:r>
            <w:r>
              <w:rPr>
                <w:rFonts w:ascii="Times New Roman" w:hAnsi="Times New Roman" w:cs="Times New Roman"/>
              </w:rPr>
              <w:t xml:space="preserve">El anatomisinin, </w:t>
            </w:r>
            <w:proofErr w:type="spellStart"/>
            <w:r>
              <w:rPr>
                <w:rFonts w:ascii="Times New Roman" w:hAnsi="Times New Roman" w:cs="Times New Roman"/>
              </w:rPr>
              <w:t>konjenital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el anomalilerinin temel özelliklerinin ve </w:t>
            </w:r>
            <w:proofErr w:type="spellStart"/>
            <w:r>
              <w:rPr>
                <w:rFonts w:ascii="Times New Roman" w:hAnsi="Times New Roman" w:cs="Times New Roman"/>
              </w:rPr>
              <w:t>travmatik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el olgularına yaklaşımın öğrenilmesi amaçlanmıştır.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Öğrenim hedefleri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7246" w:rsidRDefault="00565184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Konjenital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el anomalilerini sayar.</w:t>
            </w:r>
          </w:p>
          <w:p w:rsidR="00017246" w:rsidRDefault="00565184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anatomisini bilir ve muayenede kullanır.</w:t>
            </w:r>
          </w:p>
          <w:p w:rsidR="00017246" w:rsidRDefault="00565184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Travmatik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elde tanı koyar ve hastayı bilgilendirir.</w:t>
            </w:r>
          </w:p>
          <w:p w:rsidR="00017246" w:rsidRDefault="00565184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cerrahisinde acil olguları tanır ve yönlendirir.</w:t>
            </w: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7246" w:rsidTr="00E51E96">
        <w:trPr>
          <w:trHeight w:val="300"/>
          <w:jc w:val="center"/>
        </w:trPr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246" w:rsidRDefault="0001724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7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TIP-5.33.10. Dudak-Damak Yarıkları 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Malik ABACI, </w:t>
            </w:r>
            <w:hyperlink r:id="rId15">
              <w:r>
                <w:rPr>
                  <w:rStyle w:val="Kpr"/>
                  <w:rFonts w:ascii="Times New Roman" w:hAnsi="Times New Roman" w:cs="Times New Roman"/>
                </w:rPr>
                <w:t>malikabaci@karabuk.edu.tr</w:t>
              </w:r>
            </w:hyperlink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amacı: </w:t>
            </w:r>
            <w:r>
              <w:rPr>
                <w:rFonts w:ascii="Times New Roman" w:hAnsi="Times New Roman" w:cs="Times New Roman"/>
              </w:rPr>
              <w:t xml:space="preserve">Dudak-damak yarıklı olgularda </w:t>
            </w:r>
            <w:proofErr w:type="spellStart"/>
            <w:r>
              <w:rPr>
                <w:rFonts w:ascii="Times New Roman" w:hAnsi="Times New Roman" w:cs="Times New Roman"/>
              </w:rPr>
              <w:t>etyoloji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ve  yaklaşımın</w:t>
            </w:r>
            <w:proofErr w:type="gramEnd"/>
            <w:r>
              <w:rPr>
                <w:rFonts w:ascii="Times New Roman" w:hAnsi="Times New Roman" w:cs="Times New Roman"/>
              </w:rPr>
              <w:t xml:space="preserve"> öğrenilmesi amaçlanmıştır.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Öğrenim hedefleri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Dudak-damak yarıklarında sınıflandırmayı sayar.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Dudak-damak yarıklarında </w:t>
            </w:r>
            <w:proofErr w:type="spellStart"/>
            <w:r>
              <w:rPr>
                <w:rFonts w:ascii="Times New Roman" w:hAnsi="Times New Roman" w:cs="Times New Roman"/>
              </w:rPr>
              <w:t>etyolojiyi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bilir.</w:t>
            </w:r>
          </w:p>
          <w:p w:rsidR="00017246" w:rsidRDefault="005651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Dudak-damak olgularında aileyi bilgilendirir ve yönlendirir.</w:t>
            </w:r>
          </w:p>
          <w:p w:rsidR="00017246" w:rsidRDefault="000172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1E96" w:rsidTr="00E51E96">
        <w:trPr>
          <w:trHeight w:val="300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:rsidR="00E51E96" w:rsidRPr="004832B6" w:rsidRDefault="00E51E96" w:rsidP="00E51E96">
            <w:pPr>
              <w:pStyle w:val="HTMLncedenBiimlendirilmi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3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Kaynaklar</w:t>
            </w:r>
          </w:p>
        </w:tc>
        <w:tc>
          <w:tcPr>
            <w:tcW w:w="958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51E96" w:rsidRDefault="00E51E96" w:rsidP="00E51E96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Plastik Cerrahide Temel İlkeler,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Zekeriya Tosun İstanbul Tıp Kitabevleri, 2019.</w:t>
            </w:r>
          </w:p>
          <w:p w:rsidR="00E51E96" w:rsidRDefault="00E51E96" w:rsidP="00E51E96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Essentials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Jeffrey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QMP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St.Luis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  <w:p w:rsidR="00E51E96" w:rsidRPr="004832B6" w:rsidRDefault="00E51E96" w:rsidP="00E51E96">
            <w:pPr>
              <w:pStyle w:val="HTMLncedenBiimlendirilmi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1E96" w:rsidTr="00E51E96">
        <w:trPr>
          <w:gridAfter w:val="1"/>
          <w:wAfter w:w="454" w:type="dxa"/>
          <w:trHeight w:val="300"/>
          <w:jc w:val="center"/>
        </w:trPr>
        <w:tc>
          <w:tcPr>
            <w:tcW w:w="15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ölçütleri</w:t>
            </w:r>
          </w:p>
        </w:tc>
        <w:tc>
          <w:tcPr>
            <w:tcW w:w="893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Ders sonu teorik ve/veya pratik sınav/sınavları. 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E51E96" w:rsidTr="00E51E96">
        <w:trPr>
          <w:gridAfter w:val="1"/>
          <w:wAfter w:w="454" w:type="dxa"/>
          <w:trHeight w:val="300"/>
          <w:jc w:val="center"/>
        </w:trPr>
        <w:tc>
          <w:tcPr>
            <w:tcW w:w="10456" w:type="dxa"/>
            <w:gridSpan w:val="15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Adı-Kodu: TIP515 Plastik Cerrahi</w:t>
            </w:r>
          </w:p>
        </w:tc>
      </w:tr>
      <w:tr w:rsidR="00E51E96" w:rsidTr="00E51E96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Etkinlik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Saati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Ders Süresi (Sınav Haftası Hariç)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6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Sınıf Dışı Ders Çalışma Süresi (Ön Çalışma, Pekiştirme)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5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10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Ara Sınavlar (Hekimlik becerileri vb.)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10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10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Kısa Sınavlar (</w:t>
            </w:r>
            <w:proofErr w:type="spellStart"/>
            <w:r>
              <w:rPr>
                <w:color w:val="auto"/>
                <w:sz w:val="22"/>
                <w:szCs w:val="22"/>
              </w:rPr>
              <w:t>Vizit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vb.)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10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10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Ödevler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7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Projeler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0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Dönem Ödevi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0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Laboratuvar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5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Diğer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20</w:t>
            </w:r>
          </w:p>
        </w:tc>
      </w:tr>
      <w:tr w:rsidR="007C1FDA" w:rsidTr="00484FFC">
        <w:trPr>
          <w:gridAfter w:val="1"/>
          <w:wAfter w:w="454" w:type="dxa"/>
          <w:trHeight w:val="300"/>
          <w:jc w:val="center"/>
        </w:trPr>
        <w:tc>
          <w:tcPr>
            <w:tcW w:w="6821" w:type="dxa"/>
            <w:gridSpan w:val="7"/>
            <w:shd w:val="clear" w:color="auto" w:fill="auto"/>
            <w:vAlign w:val="center"/>
          </w:tcPr>
          <w:p w:rsidR="007C1FDA" w:rsidRDefault="007C1FDA" w:rsidP="007C1FDA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Ders Teorik ya da Pratik Sınavı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10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7C1FDA" w:rsidRDefault="007C1FDA" w:rsidP="007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3" w:type="dxa"/>
            <w:gridSpan w:val="4"/>
            <w:shd w:val="clear" w:color="auto" w:fill="auto"/>
            <w:vAlign w:val="bottom"/>
          </w:tcPr>
          <w:p w:rsidR="007C1FDA" w:rsidRDefault="007C1FDA" w:rsidP="007C1FDA">
            <w:pPr>
              <w:jc w:val="center"/>
            </w:pPr>
            <w:r>
              <w:t>20</w:t>
            </w:r>
          </w:p>
        </w:tc>
      </w:tr>
      <w:tr w:rsidR="00E51E96" w:rsidTr="00E51E96">
        <w:trPr>
          <w:gridAfter w:val="1"/>
          <w:wAfter w:w="454" w:type="dxa"/>
          <w:trHeight w:val="300"/>
          <w:jc w:val="center"/>
        </w:trPr>
        <w:tc>
          <w:tcPr>
            <w:tcW w:w="8523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Yükü: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E51E96" w:rsidRDefault="007C1FDA" w:rsidP="00E74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E51E96" w:rsidTr="00E51E96">
        <w:trPr>
          <w:gridAfter w:val="1"/>
          <w:wAfter w:w="454" w:type="dxa"/>
          <w:trHeight w:val="300"/>
          <w:jc w:val="center"/>
        </w:trPr>
        <w:tc>
          <w:tcPr>
            <w:tcW w:w="8523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 / 30(s):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7C1FDA" w:rsidRDefault="007C1FDA" w:rsidP="007C1F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</w:t>
            </w:r>
          </w:p>
          <w:p w:rsidR="00E51E96" w:rsidRDefault="00E51E96" w:rsidP="00E74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96" w:rsidTr="00E51E96">
        <w:trPr>
          <w:gridAfter w:val="1"/>
          <w:wAfter w:w="454" w:type="dxa"/>
          <w:trHeight w:val="315"/>
          <w:jc w:val="center"/>
        </w:trPr>
        <w:tc>
          <w:tcPr>
            <w:tcW w:w="8523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Kredisi: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E51E96" w:rsidRDefault="007C1FDA" w:rsidP="00E74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</w:tr>
      <w:tr w:rsidR="00E51E96" w:rsidTr="00E51E96">
        <w:trPr>
          <w:gridAfter w:val="1"/>
          <w:wAfter w:w="454" w:type="dxa"/>
          <w:trHeight w:val="300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 Yeterlilikleri (Öğrenme Çıktıları)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 (1-5)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3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Kültürlerarası iletişim kurma bilgi ve becerisine sahip olur.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51E96" w:rsidTr="00E51E96">
        <w:trPr>
          <w:gridAfter w:val="1"/>
          <w:wAfter w:w="454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15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E51E96" w:rsidRDefault="00E51E96" w:rsidP="00E74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:rsidR="00E51E96" w:rsidRDefault="00E51E96" w:rsidP="00E51E96">
      <w:pPr>
        <w:rPr>
          <w:rFonts w:ascii="Times New Roman" w:hAnsi="Times New Roman" w:cs="Times New Roman"/>
        </w:rPr>
      </w:pPr>
    </w:p>
    <w:p w:rsidR="00E51E96" w:rsidRDefault="00E51E96" w:rsidP="00E51E96">
      <w:pPr>
        <w:spacing w:after="0"/>
        <w:ind w:hanging="426"/>
        <w:rPr>
          <w:rFonts w:ascii="Times New Roman" w:hAnsi="Times New Roman" w:cs="Times New Roman"/>
        </w:rPr>
      </w:pPr>
    </w:p>
    <w:p w:rsidR="00017246" w:rsidRDefault="00017246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017246" w:rsidRDefault="00017246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</w:p>
    <w:sectPr w:rsidR="0001724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Droid Sans Devanagari">
    <w:altName w:val="Cambria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AD0"/>
    <w:multiLevelType w:val="multilevel"/>
    <w:tmpl w:val="98963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ECC"/>
    <w:multiLevelType w:val="multilevel"/>
    <w:tmpl w:val="F496B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ED4"/>
    <w:multiLevelType w:val="multilevel"/>
    <w:tmpl w:val="C47A2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532195"/>
    <w:multiLevelType w:val="multilevel"/>
    <w:tmpl w:val="1068A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A27"/>
    <w:multiLevelType w:val="multilevel"/>
    <w:tmpl w:val="E7A67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E5BA7"/>
    <w:multiLevelType w:val="multilevel"/>
    <w:tmpl w:val="9D0A3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7D84"/>
    <w:multiLevelType w:val="multilevel"/>
    <w:tmpl w:val="FCE47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11A2D"/>
    <w:multiLevelType w:val="multilevel"/>
    <w:tmpl w:val="BA76C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A0215"/>
    <w:multiLevelType w:val="multilevel"/>
    <w:tmpl w:val="0A885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108A"/>
    <w:multiLevelType w:val="multilevel"/>
    <w:tmpl w:val="5D6E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4522"/>
    <w:multiLevelType w:val="multilevel"/>
    <w:tmpl w:val="FD287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B0A90"/>
    <w:multiLevelType w:val="multilevel"/>
    <w:tmpl w:val="D2D4C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46"/>
    <w:rsid w:val="00017246"/>
    <w:rsid w:val="000C62E3"/>
    <w:rsid w:val="00565184"/>
    <w:rsid w:val="007C1FDA"/>
    <w:rsid w:val="00AC42FF"/>
    <w:rsid w:val="00B93705"/>
    <w:rsid w:val="00E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E8C76"/>
  <w15:docId w15:val="{B0C7D46F-49B9-5B41-857C-632BB7CD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4255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qFormat/>
    <w:rsid w:val="00AF787F"/>
    <w:rPr>
      <w:rFonts w:ascii="Courier New" w:eastAsiaTheme="minorEastAsia" w:hAnsi="Courier New" w:cs="Courier New"/>
      <w:szCs w:val="20"/>
      <w:lang w:eastAsia="tr-TR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qFormat/>
    <w:rsid w:val="00AF7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abaci@karabuk.edu.tr" TargetMode="External"/><Relationship Id="rId13" Type="http://schemas.openxmlformats.org/officeDocument/2006/relationships/hyperlink" Target="mailto:malikabaci@karabuk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malikabaci@karabuk.edu.tr" TargetMode="External"/><Relationship Id="rId12" Type="http://schemas.openxmlformats.org/officeDocument/2006/relationships/hyperlink" Target="mailto:malikabaci@karabuk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likabaci@karabuk.edu.tr" TargetMode="External"/><Relationship Id="rId11" Type="http://schemas.openxmlformats.org/officeDocument/2006/relationships/hyperlink" Target="mailto:malikabaci@karabuk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ikabaci@karabuk.edu.tr" TargetMode="External"/><Relationship Id="rId10" Type="http://schemas.openxmlformats.org/officeDocument/2006/relationships/hyperlink" Target="mailto:malikabaci@karabuk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ikabaci@karabuk.edu.tr" TargetMode="External"/><Relationship Id="rId14" Type="http://schemas.openxmlformats.org/officeDocument/2006/relationships/hyperlink" Target="mailto:malikabaci@karab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2A01-151A-F748-956B-3550F4CB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1505</Words>
  <Characters>8583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3</cp:revision>
  <cp:lastPrinted>2020-08-10T13:03:00Z</cp:lastPrinted>
  <dcterms:created xsi:type="dcterms:W3CDTF">2020-08-10T13:04:00Z</dcterms:created>
  <dcterms:modified xsi:type="dcterms:W3CDTF">2020-08-27T09:05:00Z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