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10456" w:type="dxa"/>
        <w:jc w:val="center"/>
        <w:tblLook w:val="04A0" w:firstRow="1" w:lastRow="0" w:firstColumn="1" w:lastColumn="0" w:noHBand="0" w:noVBand="1"/>
      </w:tblPr>
      <w:tblGrid>
        <w:gridCol w:w="1413"/>
        <w:gridCol w:w="1584"/>
        <w:gridCol w:w="1234"/>
        <w:gridCol w:w="612"/>
        <w:gridCol w:w="1146"/>
        <w:gridCol w:w="774"/>
        <w:gridCol w:w="758"/>
        <w:gridCol w:w="883"/>
        <w:gridCol w:w="381"/>
        <w:gridCol w:w="335"/>
        <w:gridCol w:w="1336"/>
      </w:tblGrid>
      <w:tr w:rsidR="00EB0FA2" w:rsidTr="001C1DAB">
        <w:trPr>
          <w:trHeight w:val="300"/>
          <w:jc w:val="center"/>
        </w:trPr>
        <w:tc>
          <w:tcPr>
            <w:tcW w:w="5989" w:type="dxa"/>
            <w:gridSpan w:val="5"/>
            <w:shd w:val="clear" w:color="auto" w:fill="auto"/>
            <w:vAlign w:val="center"/>
          </w:tcPr>
          <w:p w:rsidR="00EB0FA2" w:rsidRDefault="00864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Dersin Adı-Kodu: TIP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510</w:t>
            </w:r>
            <w:r w:rsidR="00565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Kulak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Burun Boğaz Hastalıkları</w:t>
            </w:r>
            <w:r w:rsidR="00FA5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Ders Kurulu</w:t>
            </w:r>
          </w:p>
        </w:tc>
        <w:tc>
          <w:tcPr>
            <w:tcW w:w="4467" w:type="dxa"/>
            <w:gridSpan w:val="6"/>
            <w:shd w:val="clear" w:color="auto" w:fill="auto"/>
            <w:vAlign w:val="center"/>
          </w:tcPr>
          <w:p w:rsidR="00EB0FA2" w:rsidRDefault="005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Programın Adı: Tıp Fakültesi</w:t>
            </w:r>
          </w:p>
        </w:tc>
      </w:tr>
      <w:tr w:rsidR="00EB0FA2" w:rsidTr="00163B82">
        <w:trPr>
          <w:trHeight w:val="300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EB0FA2" w:rsidRDefault="005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Yıl</w:t>
            </w:r>
          </w:p>
        </w:tc>
        <w:tc>
          <w:tcPr>
            <w:tcW w:w="6991" w:type="dxa"/>
            <w:gridSpan w:val="7"/>
            <w:shd w:val="clear" w:color="auto" w:fill="auto"/>
            <w:vAlign w:val="center"/>
          </w:tcPr>
          <w:p w:rsidR="00EB0FA2" w:rsidRDefault="005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Eğitim ve Öğretim Yöntemleri</w:t>
            </w:r>
          </w:p>
        </w:tc>
        <w:tc>
          <w:tcPr>
            <w:tcW w:w="2052" w:type="dxa"/>
            <w:gridSpan w:val="3"/>
            <w:shd w:val="clear" w:color="auto" w:fill="auto"/>
            <w:vAlign w:val="center"/>
          </w:tcPr>
          <w:p w:rsidR="00EB0FA2" w:rsidRDefault="005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Krediler</w:t>
            </w:r>
          </w:p>
        </w:tc>
      </w:tr>
      <w:tr w:rsidR="00EB0FA2" w:rsidTr="00163B82">
        <w:trPr>
          <w:trHeight w:val="480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:rsidR="00EB0FA2" w:rsidRDefault="00EB0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EB0FA2" w:rsidRDefault="005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Teori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EB0FA2" w:rsidRDefault="005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EB0FA2" w:rsidRDefault="005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EB0FA2" w:rsidRDefault="005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Proje/alan Çalışması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EB0FA2" w:rsidRDefault="005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Ödev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EB0FA2" w:rsidRDefault="005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Diğer 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EB0FA2" w:rsidRDefault="005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EB0FA2" w:rsidRDefault="005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B0FA2" w:rsidRDefault="005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AKTS kredisi</w:t>
            </w:r>
          </w:p>
        </w:tc>
      </w:tr>
      <w:tr w:rsidR="00EB0FA2" w:rsidTr="00163B82">
        <w:trPr>
          <w:trHeight w:val="300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B0FA2" w:rsidRDefault="0089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EB0FA2" w:rsidRDefault="00984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EB0FA2" w:rsidRDefault="00984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EB0FA2" w:rsidRDefault="005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EB0FA2" w:rsidRDefault="005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EB0FA2" w:rsidRDefault="005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EB0FA2" w:rsidRDefault="005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EB0FA2" w:rsidRDefault="00984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EB0FA2" w:rsidRDefault="00C8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B0FA2" w:rsidRDefault="00984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B0FA2" w:rsidTr="00163B82">
        <w:trPr>
          <w:trHeight w:val="300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B0FA2" w:rsidRDefault="00565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 dili</w:t>
            </w:r>
          </w:p>
        </w:tc>
        <w:tc>
          <w:tcPr>
            <w:tcW w:w="9043" w:type="dxa"/>
            <w:gridSpan w:val="10"/>
            <w:shd w:val="clear" w:color="auto" w:fill="auto"/>
            <w:vAlign w:val="center"/>
          </w:tcPr>
          <w:p w:rsidR="00EB0FA2" w:rsidRDefault="00565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Türkçe</w:t>
            </w:r>
          </w:p>
        </w:tc>
      </w:tr>
      <w:tr w:rsidR="00EB0FA2" w:rsidTr="00163B82">
        <w:trPr>
          <w:trHeight w:val="510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B0FA2" w:rsidRDefault="00565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Zorunlu/ Seçmeli</w:t>
            </w:r>
          </w:p>
        </w:tc>
        <w:tc>
          <w:tcPr>
            <w:tcW w:w="9043" w:type="dxa"/>
            <w:gridSpan w:val="10"/>
            <w:shd w:val="clear" w:color="auto" w:fill="auto"/>
            <w:vAlign w:val="center"/>
          </w:tcPr>
          <w:p w:rsidR="00EB0FA2" w:rsidRDefault="00565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Zorunlu</w:t>
            </w:r>
          </w:p>
        </w:tc>
      </w:tr>
      <w:tr w:rsidR="00EB0FA2" w:rsidTr="00163B82">
        <w:trPr>
          <w:trHeight w:val="300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B0FA2" w:rsidRDefault="00565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Ön şartlar</w:t>
            </w:r>
          </w:p>
        </w:tc>
        <w:tc>
          <w:tcPr>
            <w:tcW w:w="9043" w:type="dxa"/>
            <w:gridSpan w:val="10"/>
            <w:shd w:val="clear" w:color="auto" w:fill="auto"/>
            <w:vAlign w:val="center"/>
          </w:tcPr>
          <w:p w:rsidR="00EB0FA2" w:rsidRDefault="00565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Tıp Fakültesi Sınıf 5 (Beş) Öğrencisi Olmak</w:t>
            </w:r>
          </w:p>
        </w:tc>
      </w:tr>
      <w:tr w:rsidR="00EB0FA2" w:rsidTr="00163B82">
        <w:trPr>
          <w:trHeight w:val="300"/>
          <w:jc w:val="center"/>
        </w:trPr>
        <w:tc>
          <w:tcPr>
            <w:tcW w:w="1413" w:type="dxa"/>
            <w:tcBorders>
              <w:top w:val="nil"/>
            </w:tcBorders>
            <w:shd w:val="clear" w:color="auto" w:fill="auto"/>
            <w:vAlign w:val="center"/>
          </w:tcPr>
          <w:p w:rsidR="00EB0FA2" w:rsidRDefault="005650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amacı</w:t>
            </w:r>
          </w:p>
        </w:tc>
        <w:tc>
          <w:tcPr>
            <w:tcW w:w="9043" w:type="dxa"/>
            <w:gridSpan w:val="10"/>
            <w:tcBorders>
              <w:top w:val="nil"/>
            </w:tcBorders>
            <w:shd w:val="clear" w:color="auto" w:fill="auto"/>
            <w:vAlign w:val="center"/>
          </w:tcPr>
          <w:p w:rsidR="00EB0FA2" w:rsidRDefault="003959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31A">
              <w:rPr>
                <w:rFonts w:ascii="Times New Roman" w:hAnsi="Times New Roman"/>
                <w:sz w:val="20"/>
                <w:szCs w:val="20"/>
              </w:rPr>
              <w:t xml:space="preserve">Birinci basamak sağlık hizmeti verebilecek düzeyde, KBB alanında sık görülen hastalıklara tanı koyabilme, tedavi edebilme ve acil şartlarda solunum obstrüksiyonu ve </w:t>
            </w:r>
            <w:proofErr w:type="spellStart"/>
            <w:r w:rsidRPr="00E1631A">
              <w:rPr>
                <w:rFonts w:ascii="Times New Roman" w:hAnsi="Times New Roman"/>
                <w:sz w:val="20"/>
                <w:szCs w:val="20"/>
              </w:rPr>
              <w:t>epistaksis</w:t>
            </w:r>
            <w:proofErr w:type="spellEnd"/>
            <w:r w:rsidRPr="00E1631A">
              <w:rPr>
                <w:rFonts w:ascii="Times New Roman" w:hAnsi="Times New Roman"/>
                <w:sz w:val="20"/>
                <w:szCs w:val="20"/>
              </w:rPr>
              <w:t xml:space="preserve"> gibi hastalıkları yönetebilme ve sevk edilecek hastalıkları ayırt etme yetisine sahip hekimler yetiştirmektir.</w:t>
            </w:r>
          </w:p>
        </w:tc>
      </w:tr>
      <w:tr w:rsidR="00EB0FA2" w:rsidTr="00163B82">
        <w:trPr>
          <w:trHeight w:val="300"/>
          <w:jc w:val="center"/>
        </w:trPr>
        <w:tc>
          <w:tcPr>
            <w:tcW w:w="1413" w:type="dxa"/>
            <w:tcBorders>
              <w:top w:val="nil"/>
            </w:tcBorders>
            <w:shd w:val="clear" w:color="auto" w:fill="auto"/>
            <w:vAlign w:val="center"/>
          </w:tcPr>
          <w:p w:rsidR="00EB0FA2" w:rsidRDefault="005650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içeriği</w:t>
            </w:r>
          </w:p>
        </w:tc>
        <w:tc>
          <w:tcPr>
            <w:tcW w:w="9043" w:type="dxa"/>
            <w:gridSpan w:val="10"/>
            <w:tcBorders>
              <w:top w:val="nil"/>
            </w:tcBorders>
            <w:shd w:val="clear" w:color="auto" w:fill="auto"/>
            <w:vAlign w:val="center"/>
          </w:tcPr>
          <w:p w:rsidR="00EB0FA2" w:rsidRDefault="00EB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591D" w:rsidRPr="0039591D" w:rsidRDefault="0039591D" w:rsidP="0039591D">
            <w:pPr>
              <w:pStyle w:val="ListeParagraf"/>
              <w:numPr>
                <w:ilvl w:val="0"/>
                <w:numId w:val="17"/>
              </w:numPr>
              <w:suppressAutoHyphens w:val="0"/>
              <w:spacing w:after="20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91D">
              <w:rPr>
                <w:rFonts w:ascii="Times New Roman" w:hAnsi="Times New Roman"/>
                <w:sz w:val="20"/>
                <w:szCs w:val="20"/>
              </w:rPr>
              <w:t>Ayrıntılı ve güvenilir öykü almalı, t</w:t>
            </w:r>
            <w:r w:rsidRPr="0039591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emel</w:t>
            </w:r>
            <w:r w:rsidRPr="003959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39591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baş-boyun muayenesi</w:t>
            </w:r>
            <w:r w:rsidRPr="0039591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ni mezun olduktan sonra ilgili muayene aletleri (</w:t>
            </w:r>
            <w:proofErr w:type="spellStart"/>
            <w:r w:rsidRPr="0039591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otoskop</w:t>
            </w:r>
            <w:proofErr w:type="spellEnd"/>
            <w:r w:rsidRPr="0039591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ışık kaynağı, dil basacağı, burun </w:t>
            </w:r>
            <w:proofErr w:type="spellStart"/>
            <w:r w:rsidRPr="0039591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spekulumu</w:t>
            </w:r>
            <w:proofErr w:type="spellEnd"/>
            <w:r w:rsidRPr="0039591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 ile tam olarak yapabilmeli,</w:t>
            </w:r>
          </w:p>
          <w:p w:rsidR="0039591D" w:rsidRPr="0039591D" w:rsidRDefault="0039591D" w:rsidP="0039591D">
            <w:pPr>
              <w:pStyle w:val="ListeParagraf"/>
              <w:numPr>
                <w:ilvl w:val="0"/>
                <w:numId w:val="17"/>
              </w:numPr>
              <w:suppressAutoHyphens w:val="0"/>
              <w:spacing w:after="20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91D">
              <w:rPr>
                <w:rFonts w:ascii="Times New Roman" w:hAnsi="Times New Roman"/>
                <w:sz w:val="20"/>
                <w:szCs w:val="20"/>
              </w:rPr>
              <w:t xml:space="preserve">Kulak Burun Boğaz alanında sık görülen hastalıklar hakkında bilgi </w:t>
            </w:r>
            <w:proofErr w:type="spellStart"/>
            <w:r w:rsidRPr="0039591D">
              <w:rPr>
                <w:rFonts w:ascii="Times New Roman" w:hAnsi="Times New Roman"/>
                <w:sz w:val="20"/>
                <w:szCs w:val="20"/>
              </w:rPr>
              <w:t>sahibiolmalı</w:t>
            </w:r>
            <w:proofErr w:type="spellEnd"/>
            <w:r w:rsidRPr="0039591D">
              <w:rPr>
                <w:rFonts w:ascii="Times New Roman" w:hAnsi="Times New Roman"/>
                <w:sz w:val="20"/>
                <w:szCs w:val="20"/>
              </w:rPr>
              <w:t xml:space="preserve">, tanı ve tedavi yaklaşımlarına </w:t>
            </w:r>
            <w:proofErr w:type="gramStart"/>
            <w:r w:rsidRPr="0039591D">
              <w:rPr>
                <w:rFonts w:ascii="Times New Roman" w:hAnsi="Times New Roman"/>
                <w:sz w:val="20"/>
                <w:szCs w:val="20"/>
              </w:rPr>
              <w:t>hakim</w:t>
            </w:r>
            <w:proofErr w:type="gramEnd"/>
            <w:r w:rsidRPr="0039591D">
              <w:rPr>
                <w:rFonts w:ascii="Times New Roman" w:hAnsi="Times New Roman"/>
                <w:sz w:val="20"/>
                <w:szCs w:val="20"/>
              </w:rPr>
              <w:t xml:space="preserve"> olmalı</w:t>
            </w:r>
          </w:p>
          <w:p w:rsidR="0039591D" w:rsidRPr="0039591D" w:rsidRDefault="0039591D" w:rsidP="0039591D">
            <w:pPr>
              <w:pStyle w:val="ListeParagraf"/>
              <w:numPr>
                <w:ilvl w:val="0"/>
                <w:numId w:val="17"/>
              </w:numPr>
              <w:suppressAutoHyphens w:val="0"/>
              <w:spacing w:after="20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91D">
              <w:rPr>
                <w:rFonts w:ascii="Times New Roman" w:hAnsi="Times New Roman"/>
                <w:sz w:val="20"/>
                <w:szCs w:val="20"/>
              </w:rPr>
              <w:t>Birinci basamak düzeyinde tanıya uygun tedaviyi düzenleyebilmeli</w:t>
            </w:r>
          </w:p>
          <w:p w:rsidR="0039591D" w:rsidRPr="0039591D" w:rsidRDefault="0039591D" w:rsidP="0039591D">
            <w:pPr>
              <w:pStyle w:val="ListeParagraf"/>
              <w:numPr>
                <w:ilvl w:val="0"/>
                <w:numId w:val="17"/>
              </w:numPr>
              <w:suppressAutoHyphens w:val="0"/>
              <w:spacing w:after="20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91D">
              <w:rPr>
                <w:rFonts w:ascii="Times New Roman" w:hAnsi="Times New Roman"/>
                <w:sz w:val="20"/>
                <w:szCs w:val="20"/>
              </w:rPr>
              <w:t>Hastalıklarda ayırıcı tanıyı yapabilmeli, sevk gerektirecek hastalıkları belirleyebilmeli</w:t>
            </w:r>
          </w:p>
          <w:p w:rsidR="0039591D" w:rsidRPr="0039591D" w:rsidRDefault="0039591D" w:rsidP="0039591D">
            <w:pPr>
              <w:pStyle w:val="ListeParagraf"/>
              <w:numPr>
                <w:ilvl w:val="0"/>
                <w:numId w:val="17"/>
              </w:numPr>
              <w:suppressAutoHyphens w:val="0"/>
              <w:spacing w:after="20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91D">
              <w:rPr>
                <w:rFonts w:ascii="Times New Roman" w:hAnsi="Times New Roman"/>
                <w:sz w:val="20"/>
                <w:szCs w:val="20"/>
              </w:rPr>
              <w:t xml:space="preserve">Akut </w:t>
            </w:r>
            <w:proofErr w:type="spellStart"/>
            <w:r w:rsidRPr="0039591D">
              <w:rPr>
                <w:rFonts w:ascii="Times New Roman" w:hAnsi="Times New Roman"/>
                <w:sz w:val="20"/>
                <w:szCs w:val="20"/>
              </w:rPr>
              <w:t>dispne</w:t>
            </w:r>
            <w:proofErr w:type="spellEnd"/>
            <w:r w:rsidRPr="0039591D">
              <w:rPr>
                <w:rFonts w:ascii="Times New Roman" w:hAnsi="Times New Roman"/>
                <w:sz w:val="20"/>
                <w:szCs w:val="20"/>
              </w:rPr>
              <w:t xml:space="preserve"> ve </w:t>
            </w:r>
            <w:proofErr w:type="spellStart"/>
            <w:r w:rsidRPr="0039591D">
              <w:rPr>
                <w:rFonts w:ascii="Times New Roman" w:hAnsi="Times New Roman"/>
                <w:sz w:val="20"/>
                <w:szCs w:val="20"/>
              </w:rPr>
              <w:t>epistaksis</w:t>
            </w:r>
            <w:proofErr w:type="spellEnd"/>
            <w:r w:rsidRPr="0039591D">
              <w:rPr>
                <w:rFonts w:ascii="Times New Roman" w:hAnsi="Times New Roman"/>
                <w:sz w:val="20"/>
                <w:szCs w:val="20"/>
              </w:rPr>
              <w:t xml:space="preserve"> gibi KBB acil hastalıklarına müdahale edebilmeli ve sonraki süreci planlayabilmeli</w:t>
            </w:r>
          </w:p>
          <w:p w:rsidR="0039591D" w:rsidRPr="0039591D" w:rsidRDefault="0039591D" w:rsidP="0039591D">
            <w:pPr>
              <w:pStyle w:val="ListeParagraf"/>
              <w:numPr>
                <w:ilvl w:val="0"/>
                <w:numId w:val="17"/>
              </w:numPr>
              <w:suppressAutoHyphens w:val="0"/>
              <w:spacing w:after="20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91D">
              <w:rPr>
                <w:rFonts w:ascii="Times New Roman" w:hAnsi="Times New Roman"/>
                <w:sz w:val="20"/>
                <w:szCs w:val="20"/>
              </w:rPr>
              <w:t xml:space="preserve">Laboratuvar, radyolojik, </w:t>
            </w:r>
            <w:proofErr w:type="spellStart"/>
            <w:r w:rsidRPr="0039591D">
              <w:rPr>
                <w:rFonts w:ascii="Times New Roman" w:hAnsi="Times New Roman"/>
                <w:sz w:val="20"/>
                <w:szCs w:val="20"/>
              </w:rPr>
              <w:t>odyolojik</w:t>
            </w:r>
            <w:proofErr w:type="spellEnd"/>
            <w:r w:rsidRPr="0039591D">
              <w:rPr>
                <w:rFonts w:ascii="Times New Roman" w:hAnsi="Times New Roman"/>
                <w:sz w:val="20"/>
                <w:szCs w:val="20"/>
              </w:rPr>
              <w:t xml:space="preserve"> tetkikleri değerlendirip yorum yapabilmeli</w:t>
            </w:r>
          </w:p>
          <w:p w:rsidR="0039591D" w:rsidRPr="0039591D" w:rsidRDefault="0039591D" w:rsidP="0039591D">
            <w:pPr>
              <w:pStyle w:val="ListeParagraf"/>
              <w:numPr>
                <w:ilvl w:val="0"/>
                <w:numId w:val="17"/>
              </w:numPr>
              <w:suppressAutoHyphens w:val="0"/>
              <w:spacing w:after="20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D0B">
              <w:rPr>
                <w:rFonts w:ascii="Times New Roman" w:hAnsi="Times New Roman"/>
                <w:sz w:val="20"/>
                <w:szCs w:val="20"/>
              </w:rPr>
              <w:t xml:space="preserve">Tıbbi bilişim teknolojilerini ve/veya </w:t>
            </w:r>
            <w:proofErr w:type="spellStart"/>
            <w:r w:rsidRPr="003B6D0B">
              <w:rPr>
                <w:rFonts w:ascii="Times New Roman" w:hAnsi="Times New Roman"/>
                <w:sz w:val="20"/>
                <w:szCs w:val="20"/>
              </w:rPr>
              <w:t>dökümente</w:t>
            </w:r>
            <w:proofErr w:type="spellEnd"/>
            <w:r w:rsidRPr="003B6D0B">
              <w:rPr>
                <w:rFonts w:ascii="Times New Roman" w:hAnsi="Times New Roman"/>
                <w:sz w:val="20"/>
                <w:szCs w:val="20"/>
              </w:rPr>
              <w:t xml:space="preserve"> edilmiş kaynakları kullanarak bir hastalık hakkında seminer sunabilmeli </w:t>
            </w:r>
          </w:p>
          <w:p w:rsidR="0039591D" w:rsidRPr="0039591D" w:rsidRDefault="0039591D" w:rsidP="0039591D">
            <w:pPr>
              <w:pStyle w:val="ListeParagraf"/>
              <w:numPr>
                <w:ilvl w:val="0"/>
                <w:numId w:val="17"/>
              </w:numPr>
              <w:suppressAutoHyphens w:val="0"/>
              <w:spacing w:after="20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91D">
              <w:rPr>
                <w:rFonts w:ascii="Times New Roman" w:hAnsi="Times New Roman"/>
                <w:sz w:val="20"/>
                <w:szCs w:val="20"/>
              </w:rPr>
              <w:t xml:space="preserve">Erken tanıyı sağlayabilecek semptom ve tanı yöntemlerini bilmeli, hasta yönlendirmelerini buna göre yapabilmeli </w:t>
            </w:r>
          </w:p>
          <w:p w:rsidR="0039591D" w:rsidRPr="0039591D" w:rsidRDefault="0039591D" w:rsidP="0039591D">
            <w:pPr>
              <w:pStyle w:val="ListeParagraf"/>
              <w:numPr>
                <w:ilvl w:val="0"/>
                <w:numId w:val="17"/>
              </w:numPr>
              <w:suppressAutoHyphens w:val="0"/>
              <w:spacing w:after="20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91D">
              <w:rPr>
                <w:rFonts w:ascii="Times New Roman" w:hAnsi="Times New Roman"/>
                <w:sz w:val="20"/>
                <w:szCs w:val="20"/>
              </w:rPr>
              <w:t>Serviste sorumlu olduğu hastaların takiplerini yapabilmeli (dosyala hazırlama ve sunma, epikriz hazırlama) poliklinik uygulamalarında reçete düzenleyebilmeli</w:t>
            </w:r>
          </w:p>
          <w:p w:rsidR="0039591D" w:rsidRDefault="0039591D" w:rsidP="0039591D">
            <w:pPr>
              <w:pStyle w:val="ListeParagraf"/>
              <w:numPr>
                <w:ilvl w:val="0"/>
                <w:numId w:val="17"/>
              </w:numPr>
              <w:suppressAutoHyphens w:val="0"/>
              <w:spacing w:after="20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91D">
              <w:rPr>
                <w:rFonts w:ascii="Times New Roman" w:hAnsi="Times New Roman"/>
                <w:sz w:val="20"/>
                <w:szCs w:val="20"/>
              </w:rPr>
              <w:t xml:space="preserve">Tanı ve tedavi işlemlerinin etik ve yasal yönlerini bilip, ülke için ekonomik yükünü değerlendirebilmeli </w:t>
            </w:r>
          </w:p>
          <w:p w:rsidR="00864711" w:rsidRPr="0039591D" w:rsidRDefault="0039591D" w:rsidP="0039591D">
            <w:pPr>
              <w:pStyle w:val="ListeParagraf"/>
              <w:numPr>
                <w:ilvl w:val="0"/>
                <w:numId w:val="17"/>
              </w:numPr>
              <w:suppressAutoHyphens w:val="0"/>
              <w:spacing w:after="20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91D">
              <w:rPr>
                <w:rFonts w:ascii="Times New Roman" w:hAnsi="Times New Roman"/>
                <w:sz w:val="20"/>
                <w:szCs w:val="20"/>
              </w:rPr>
              <w:t xml:space="preserve">Hasta ve hasta yakınlarına karşı sorumluluğunu bilip, temel sağlık mevzuatına, etik kurallara ve hekimlik onuruna uygun davranabilmeli  </w:t>
            </w:r>
          </w:p>
        </w:tc>
      </w:tr>
      <w:tr w:rsidR="00EB0FA2" w:rsidTr="00163B82">
        <w:trPr>
          <w:trHeight w:val="300"/>
          <w:jc w:val="center"/>
        </w:trPr>
        <w:tc>
          <w:tcPr>
            <w:tcW w:w="1413" w:type="dxa"/>
            <w:tcBorders>
              <w:top w:val="nil"/>
            </w:tcBorders>
            <w:shd w:val="clear" w:color="auto" w:fill="auto"/>
            <w:vAlign w:val="center"/>
          </w:tcPr>
          <w:p w:rsidR="00EB0FA2" w:rsidRDefault="005650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Hedefler</w:t>
            </w:r>
          </w:p>
        </w:tc>
        <w:tc>
          <w:tcPr>
            <w:tcW w:w="9043" w:type="dxa"/>
            <w:gridSpan w:val="10"/>
            <w:tcBorders>
              <w:top w:val="nil"/>
            </w:tcBorders>
            <w:shd w:val="clear" w:color="auto" w:fill="auto"/>
            <w:vAlign w:val="center"/>
          </w:tcPr>
          <w:p w:rsidR="001C1DAB" w:rsidRPr="00E1631A" w:rsidRDefault="001C1DAB" w:rsidP="001C1DAB">
            <w:pPr>
              <w:spacing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eastAsia="tr-TR"/>
              </w:rPr>
            </w:pPr>
            <w:r w:rsidRPr="00E1631A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eastAsia="tr-TR"/>
              </w:rPr>
              <w:t xml:space="preserve">Alanla ilgili mesleksel beceriler: </w:t>
            </w:r>
          </w:p>
          <w:p w:rsidR="001C1DAB" w:rsidRPr="00E1631A" w:rsidRDefault="001C1DAB" w:rsidP="001C1DAB">
            <w:pPr>
              <w:spacing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eastAsia="tr-TR"/>
              </w:rPr>
            </w:pPr>
            <w:r w:rsidRPr="00D33E8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Beş temel duyumuzdan üçü (işitme, koku ve tat alma) KBB branşının ilgi sahası içindedir. KBB uzmanları almış oldukları eğitim gereği, plevra ile dura arasında, göz kürelerinin dışındaki baş-boyun bölgesini ilgilendiren çok geniş bir alandaki hastalıkların tıbbi ve cerrahi tedavileri ile ilgilenmektedirler. Tıp eğitiminin küçük bir bölümünü içeren bu staj boyunca öğrenciler, </w:t>
            </w:r>
            <w:proofErr w:type="spellStart"/>
            <w:r w:rsidRPr="00D33E8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tonsillit</w:t>
            </w:r>
            <w:proofErr w:type="spellEnd"/>
            <w:r w:rsidRPr="00D33E8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sinüzit, </w:t>
            </w:r>
            <w:proofErr w:type="spellStart"/>
            <w:r w:rsidRPr="00D33E8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otit</w:t>
            </w:r>
            <w:proofErr w:type="spellEnd"/>
            <w:r w:rsidRPr="00D33E8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gibi </w:t>
            </w:r>
            <w:proofErr w:type="spellStart"/>
            <w:r w:rsidRPr="00D33E8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enflamatuar</w:t>
            </w:r>
            <w:proofErr w:type="spellEnd"/>
            <w:r w:rsidRPr="00D33E8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hastalıklardan </w:t>
            </w:r>
            <w:proofErr w:type="spellStart"/>
            <w:r w:rsidRPr="00D33E8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larenkskarsinomu</w:t>
            </w:r>
            <w:proofErr w:type="spellEnd"/>
            <w:r w:rsidRPr="00D33E8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gibi baş boyun bölgesinin onkolojik hastalıklarına kadar çok geniş yelpazedeki hastalıklar hakkında b</w:t>
            </w:r>
            <w:r w:rsidRPr="00E1631A">
              <w:rPr>
                <w:rFonts w:ascii="Times New Roman" w:hAnsi="Times New Roman"/>
                <w:sz w:val="20"/>
                <w:szCs w:val="20"/>
              </w:rPr>
              <w:t>irinci basamak sağlık hizmeti seviyesinde</w:t>
            </w:r>
            <w:r w:rsidRPr="00D33E8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bilgilendirilecektir.</w:t>
            </w:r>
          </w:p>
          <w:p w:rsidR="001C1DAB" w:rsidRPr="00E1631A" w:rsidRDefault="001C1DAB" w:rsidP="001C1DAB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eastAsia="tr-TR"/>
              </w:rPr>
            </w:pPr>
            <w:r w:rsidRPr="00E1631A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eastAsia="tr-TR"/>
              </w:rPr>
              <w:t xml:space="preserve">Alanla ilgili topluma dayalı bileşenler: </w:t>
            </w:r>
          </w:p>
          <w:p w:rsidR="001C1DAB" w:rsidRPr="00E1631A" w:rsidRDefault="001C1DAB" w:rsidP="001C1DAB">
            <w:pPr>
              <w:ind w:left="15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E1631A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1- </w:t>
            </w:r>
            <w:proofErr w:type="spellStart"/>
            <w:r w:rsidRPr="00E1631A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Yenidoğan</w:t>
            </w:r>
            <w:proofErr w:type="spellEnd"/>
            <w:r w:rsidRPr="00E1631A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 işitme taraması programının öneminin kavranması ve temel bilgilerin verilmesi</w:t>
            </w:r>
          </w:p>
          <w:p w:rsidR="001C1DAB" w:rsidRPr="00E1631A" w:rsidRDefault="001C1DAB" w:rsidP="001C1DAB">
            <w:pPr>
              <w:ind w:left="15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E1631A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2- Gürültüye bağlı işitme kaybından korunma ve önleme yöntemleri konusunda bilgilendirmek</w:t>
            </w:r>
          </w:p>
          <w:p w:rsidR="001C1DAB" w:rsidRPr="00E1631A" w:rsidRDefault="001C1DAB" w:rsidP="001C1DAB">
            <w:pPr>
              <w:ind w:left="15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E1631A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3- İşitme kaybı ve </w:t>
            </w:r>
            <w:proofErr w:type="spellStart"/>
            <w:r w:rsidRPr="00E1631A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tinnitus</w:t>
            </w:r>
            <w:proofErr w:type="spellEnd"/>
            <w:r w:rsidRPr="00E1631A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 ile ilişkili </w:t>
            </w:r>
            <w:proofErr w:type="spellStart"/>
            <w:r w:rsidRPr="00E1631A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ototoksik</w:t>
            </w:r>
            <w:proofErr w:type="spellEnd"/>
            <w:r w:rsidRPr="00E1631A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 ilaçlar konusunda bilgilendirme yapmak</w:t>
            </w:r>
          </w:p>
          <w:p w:rsidR="001C1DAB" w:rsidRPr="00E1631A" w:rsidRDefault="001C1DAB" w:rsidP="001C1DAB">
            <w:pPr>
              <w:ind w:left="15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E1631A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4- </w:t>
            </w:r>
            <w:proofErr w:type="spellStart"/>
            <w:r w:rsidRPr="00E1631A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Efüzyonluotitismedia</w:t>
            </w:r>
            <w:proofErr w:type="spellEnd"/>
            <w:r w:rsidRPr="00E1631A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 nedeniyle işitme kaybı olan okul dönemi çocukları tanıyarak tedavi için yönlendirme ve bilgilendirme yapmak</w:t>
            </w:r>
          </w:p>
          <w:p w:rsidR="001C1DAB" w:rsidRPr="00E1631A" w:rsidRDefault="001C1DAB" w:rsidP="001C1DAB">
            <w:pPr>
              <w:ind w:left="15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E1631A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5- Sık görülen üst solumun yolu enfeksiyonlarından (</w:t>
            </w:r>
            <w:proofErr w:type="spellStart"/>
            <w:r w:rsidRPr="00E1631A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otit</w:t>
            </w:r>
            <w:proofErr w:type="spellEnd"/>
            <w:r w:rsidRPr="00E1631A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, sinüzit, </w:t>
            </w:r>
            <w:proofErr w:type="spellStart"/>
            <w:r w:rsidRPr="00E1631A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adenoidit</w:t>
            </w:r>
            <w:proofErr w:type="spellEnd"/>
            <w:r w:rsidRPr="00E1631A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) korunma ve önleme yöntemlerinin aktarılması</w:t>
            </w:r>
          </w:p>
          <w:p w:rsidR="00EB0FA2" w:rsidRPr="001C1DAB" w:rsidRDefault="001C1DAB" w:rsidP="001C1DAB">
            <w:pPr>
              <w:spacing w:before="48"/>
              <w:rPr>
                <w:rFonts w:ascii="Times New Roman" w:hAnsi="Times New Roman" w:cs="Times New Roman"/>
                <w:sz w:val="20"/>
                <w:szCs w:val="20"/>
              </w:rPr>
            </w:pPr>
            <w:r w:rsidRPr="00E1631A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6- Basınç değişikliklerinin (uçak, dalma) orta kulak ve sinüs üzerine etkileri ve </w:t>
            </w:r>
            <w:proofErr w:type="spellStart"/>
            <w:r w:rsidRPr="00E1631A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barotravmayı</w:t>
            </w:r>
            <w:proofErr w:type="spellEnd"/>
            <w:r w:rsidRPr="00E1631A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 önleme yöntemlerinin aktarılması</w:t>
            </w:r>
          </w:p>
        </w:tc>
      </w:tr>
      <w:tr w:rsidR="00EB0FA2" w:rsidTr="00163B82">
        <w:trPr>
          <w:trHeight w:val="300"/>
          <w:jc w:val="center"/>
        </w:trPr>
        <w:tc>
          <w:tcPr>
            <w:tcW w:w="1413" w:type="dxa"/>
            <w:tcBorders>
              <w:top w:val="nil"/>
            </w:tcBorders>
            <w:shd w:val="clear" w:color="auto" w:fill="auto"/>
            <w:vAlign w:val="center"/>
          </w:tcPr>
          <w:p w:rsidR="00EB0FA2" w:rsidRDefault="005650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Kaynak kitap</w:t>
            </w:r>
          </w:p>
        </w:tc>
        <w:tc>
          <w:tcPr>
            <w:tcW w:w="9043" w:type="dxa"/>
            <w:gridSpan w:val="10"/>
            <w:tcBorders>
              <w:top w:val="nil"/>
            </w:tcBorders>
            <w:shd w:val="clear" w:color="auto" w:fill="auto"/>
            <w:vAlign w:val="center"/>
          </w:tcPr>
          <w:p w:rsidR="0039591D" w:rsidRPr="001C1DAB" w:rsidRDefault="0039591D" w:rsidP="0039591D">
            <w:pPr>
              <w:pStyle w:val="ListeParagraf"/>
              <w:numPr>
                <w:ilvl w:val="0"/>
                <w:numId w:val="15"/>
              </w:numPr>
              <w:suppressAutoHyphens w:val="0"/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1C1DAB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Staj boyunca teorik ders için ders notlarından yararlanılabilir.</w:t>
            </w:r>
          </w:p>
          <w:p w:rsidR="001C1DAB" w:rsidRPr="001C1DAB" w:rsidRDefault="0039591D" w:rsidP="001C1DAB">
            <w:pPr>
              <w:pStyle w:val="ListeParagraf"/>
              <w:numPr>
                <w:ilvl w:val="0"/>
                <w:numId w:val="15"/>
              </w:numPr>
              <w:suppressAutoHyphens w:val="0"/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1C1DAB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Can Koç. Kulak Burun Boğaz Hastalıkları ve Baş-Boyun Cerrahisi, Türkçe, Güneş Kitapevleri.</w:t>
            </w:r>
          </w:p>
          <w:p w:rsidR="001C1DAB" w:rsidRPr="001C1DAB" w:rsidRDefault="001C1DAB" w:rsidP="001C1DAB">
            <w:pPr>
              <w:pStyle w:val="ListeParagraf"/>
              <w:numPr>
                <w:ilvl w:val="0"/>
                <w:numId w:val="15"/>
              </w:numPr>
              <w:suppressAutoHyphens w:val="0"/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C1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Cummings</w:t>
            </w:r>
            <w:proofErr w:type="spellEnd"/>
            <w:r w:rsidRPr="001C1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C1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Otolaryngology</w:t>
            </w:r>
            <w:proofErr w:type="spellEnd"/>
            <w:r w:rsidRPr="001C1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- </w:t>
            </w:r>
            <w:proofErr w:type="spellStart"/>
            <w:r w:rsidRPr="001C1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Head</w:t>
            </w:r>
            <w:proofErr w:type="spellEnd"/>
            <w:r w:rsidRPr="001C1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C1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1C1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C1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Neck</w:t>
            </w:r>
            <w:proofErr w:type="spellEnd"/>
            <w:r w:rsidRPr="001C1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C1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Surgery</w:t>
            </w:r>
            <w:proofErr w:type="spellEnd"/>
            <w:r w:rsidRPr="001C1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(2014)</w:t>
            </w:r>
          </w:p>
        </w:tc>
      </w:tr>
      <w:tr w:rsidR="00EB0FA2" w:rsidTr="00163B82">
        <w:trPr>
          <w:trHeight w:val="300"/>
          <w:jc w:val="center"/>
        </w:trPr>
        <w:tc>
          <w:tcPr>
            <w:tcW w:w="1413" w:type="dxa"/>
            <w:tcBorders>
              <w:top w:val="nil"/>
            </w:tcBorders>
            <w:shd w:val="clear" w:color="auto" w:fill="auto"/>
            <w:vAlign w:val="center"/>
          </w:tcPr>
          <w:p w:rsidR="00EB0FA2" w:rsidRDefault="005650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Değerlendime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ölçütleri</w:t>
            </w:r>
          </w:p>
        </w:tc>
        <w:tc>
          <w:tcPr>
            <w:tcW w:w="9043" w:type="dxa"/>
            <w:gridSpan w:val="10"/>
            <w:tcBorders>
              <w:top w:val="nil"/>
            </w:tcBorders>
            <w:shd w:val="clear" w:color="auto" w:fill="auto"/>
            <w:vAlign w:val="center"/>
          </w:tcPr>
          <w:p w:rsidR="00EB0FA2" w:rsidRPr="001C1DAB" w:rsidRDefault="00565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Ders sonu teorik ve/veya pratik sınav/sınavları.</w:t>
            </w:r>
            <w:r w:rsidR="0039591D" w:rsidRPr="001C1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1C1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Ödev puanı ve diğer etkinlik puanları disiplinler tarafından gerekli olduğu takdirde kullanılacaktır. Ders içindeki değerlendirme ölçütleri Tıp Fakültesi Sınav Yönergesinde belirtildiği üzere yapılacaktır.</w:t>
            </w:r>
          </w:p>
        </w:tc>
      </w:tr>
      <w:tr w:rsidR="00EB0FA2" w:rsidTr="001C1DAB">
        <w:trPr>
          <w:trHeight w:val="300"/>
          <w:jc w:val="center"/>
        </w:trPr>
        <w:tc>
          <w:tcPr>
            <w:tcW w:w="10456" w:type="dxa"/>
            <w:gridSpan w:val="11"/>
            <w:shd w:val="clear" w:color="auto" w:fill="auto"/>
            <w:vAlign w:val="center"/>
          </w:tcPr>
          <w:p w:rsidR="00EB0FA2" w:rsidRDefault="00565054" w:rsidP="003959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Dersin Adı-Kodu:TIP5</w:t>
            </w:r>
            <w:r w:rsidR="00395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– </w:t>
            </w:r>
            <w:r w:rsidR="007C1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Kulak Burun Boğaz Hastalıkları</w:t>
            </w:r>
            <w:r w:rsidR="00A413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A413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 Kurulu</w:t>
            </w:r>
            <w:bookmarkStart w:id="0" w:name="_GoBack"/>
            <w:bookmarkEnd w:id="0"/>
          </w:p>
        </w:tc>
      </w:tr>
      <w:tr w:rsidR="00EB0FA2" w:rsidTr="001C1DAB">
        <w:trPr>
          <w:trHeight w:val="300"/>
          <w:jc w:val="center"/>
        </w:trPr>
        <w:tc>
          <w:tcPr>
            <w:tcW w:w="6763" w:type="dxa"/>
            <w:gridSpan w:val="6"/>
            <w:shd w:val="clear" w:color="auto" w:fill="auto"/>
            <w:vAlign w:val="center"/>
          </w:tcPr>
          <w:p w:rsidR="00EB0FA2" w:rsidRDefault="00565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Etkinlik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EB0FA2" w:rsidRDefault="005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</w:t>
            </w:r>
            <w:r w:rsidR="001C1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ayısı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EB0FA2" w:rsidRDefault="005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Süresi</w:t>
            </w:r>
            <w:r w:rsidR="001C1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(saat)</w:t>
            </w:r>
          </w:p>
        </w:tc>
        <w:tc>
          <w:tcPr>
            <w:tcW w:w="2052" w:type="dxa"/>
            <w:gridSpan w:val="3"/>
            <w:shd w:val="clear" w:color="auto" w:fill="auto"/>
            <w:vAlign w:val="center"/>
          </w:tcPr>
          <w:p w:rsidR="00EB0FA2" w:rsidRDefault="005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Toplam İş Yükü</w:t>
            </w:r>
          </w:p>
        </w:tc>
      </w:tr>
      <w:tr w:rsidR="00EB0FA2" w:rsidTr="001C1DAB">
        <w:trPr>
          <w:trHeight w:val="300"/>
          <w:jc w:val="center"/>
        </w:trPr>
        <w:tc>
          <w:tcPr>
            <w:tcW w:w="6763" w:type="dxa"/>
            <w:gridSpan w:val="6"/>
            <w:shd w:val="clear" w:color="auto" w:fill="auto"/>
            <w:vAlign w:val="center"/>
          </w:tcPr>
          <w:p w:rsidR="00EB0FA2" w:rsidRPr="001C1DAB" w:rsidRDefault="001C1DAB">
            <w:pPr>
              <w:pStyle w:val="TableContents"/>
              <w:rPr>
                <w:color w:val="000000"/>
                <w:sz w:val="20"/>
                <w:szCs w:val="20"/>
              </w:rPr>
            </w:pPr>
            <w:r w:rsidRPr="001C1DAB">
              <w:rPr>
                <w:color w:val="000000"/>
                <w:sz w:val="20"/>
                <w:szCs w:val="20"/>
              </w:rPr>
              <w:t>Derse Katılım (Teorik ders, Panel, Konferans vb. faaliyetlere katılım)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EB0FA2" w:rsidRDefault="00941B6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EB0FA2" w:rsidRDefault="00941B6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52" w:type="dxa"/>
            <w:gridSpan w:val="3"/>
            <w:shd w:val="clear" w:color="auto" w:fill="auto"/>
            <w:vAlign w:val="center"/>
          </w:tcPr>
          <w:p w:rsidR="00EB0FA2" w:rsidRDefault="00941B6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EB0FA2" w:rsidTr="001C1DAB">
        <w:trPr>
          <w:trHeight w:val="300"/>
          <w:jc w:val="center"/>
        </w:trPr>
        <w:tc>
          <w:tcPr>
            <w:tcW w:w="6763" w:type="dxa"/>
            <w:gridSpan w:val="6"/>
            <w:shd w:val="clear" w:color="auto" w:fill="auto"/>
            <w:vAlign w:val="center"/>
          </w:tcPr>
          <w:p w:rsidR="00EB0FA2" w:rsidRDefault="001C1DAB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Uygulama (Klinikte eğitim)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EB0FA2" w:rsidRDefault="00941B6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EB0FA2" w:rsidRDefault="00941B6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52" w:type="dxa"/>
            <w:gridSpan w:val="3"/>
            <w:shd w:val="clear" w:color="auto" w:fill="auto"/>
            <w:vAlign w:val="center"/>
          </w:tcPr>
          <w:p w:rsidR="00EB0FA2" w:rsidRDefault="00941B6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EB0FA2" w:rsidTr="001C1DAB">
        <w:trPr>
          <w:trHeight w:val="300"/>
          <w:jc w:val="center"/>
        </w:trPr>
        <w:tc>
          <w:tcPr>
            <w:tcW w:w="6763" w:type="dxa"/>
            <w:gridSpan w:val="6"/>
            <w:shd w:val="clear" w:color="auto" w:fill="auto"/>
            <w:vAlign w:val="center"/>
          </w:tcPr>
          <w:p w:rsidR="00EB0FA2" w:rsidRDefault="0056505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Ara Sınavlar (Hekimlik becerileri vb.)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EB0FA2" w:rsidRDefault="00941B6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A3518">
              <w:rPr>
                <w:sz w:val="20"/>
                <w:szCs w:val="20"/>
              </w:rPr>
              <w:t>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EB0FA2" w:rsidRDefault="00941B6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52" w:type="dxa"/>
            <w:gridSpan w:val="3"/>
            <w:shd w:val="clear" w:color="auto" w:fill="auto"/>
            <w:vAlign w:val="center"/>
          </w:tcPr>
          <w:p w:rsidR="00EB0FA2" w:rsidRDefault="00941B6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A3518">
              <w:rPr>
                <w:sz w:val="20"/>
                <w:szCs w:val="20"/>
              </w:rPr>
              <w:t>0</w:t>
            </w:r>
          </w:p>
        </w:tc>
      </w:tr>
      <w:tr w:rsidR="00EB0FA2" w:rsidTr="001C1DAB">
        <w:trPr>
          <w:trHeight w:val="300"/>
          <w:jc w:val="center"/>
        </w:trPr>
        <w:tc>
          <w:tcPr>
            <w:tcW w:w="6763" w:type="dxa"/>
            <w:gridSpan w:val="6"/>
            <w:shd w:val="clear" w:color="auto" w:fill="auto"/>
            <w:vAlign w:val="center"/>
          </w:tcPr>
          <w:p w:rsidR="00EB0FA2" w:rsidRDefault="0056505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Kısa Sınavlar (</w:t>
            </w:r>
            <w:proofErr w:type="spellStart"/>
            <w:r>
              <w:rPr>
                <w:color w:val="000000"/>
                <w:sz w:val="20"/>
                <w:szCs w:val="20"/>
              </w:rPr>
              <w:t>Vizit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vb.)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EB0FA2" w:rsidRDefault="001C1DA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41B6C">
              <w:rPr>
                <w:sz w:val="20"/>
                <w:szCs w:val="20"/>
              </w:rPr>
              <w:t>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EB0FA2" w:rsidRDefault="0056505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52" w:type="dxa"/>
            <w:gridSpan w:val="3"/>
            <w:shd w:val="clear" w:color="auto" w:fill="auto"/>
            <w:vAlign w:val="center"/>
          </w:tcPr>
          <w:p w:rsidR="00EB0FA2" w:rsidRDefault="001C1DA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41B6C">
              <w:rPr>
                <w:sz w:val="20"/>
                <w:szCs w:val="20"/>
              </w:rPr>
              <w:t>0</w:t>
            </w:r>
          </w:p>
        </w:tc>
      </w:tr>
      <w:tr w:rsidR="00EB0FA2" w:rsidTr="001C1DAB">
        <w:trPr>
          <w:trHeight w:val="300"/>
          <w:jc w:val="center"/>
        </w:trPr>
        <w:tc>
          <w:tcPr>
            <w:tcW w:w="6763" w:type="dxa"/>
            <w:gridSpan w:val="6"/>
            <w:shd w:val="clear" w:color="auto" w:fill="auto"/>
            <w:vAlign w:val="center"/>
          </w:tcPr>
          <w:p w:rsidR="00EB0FA2" w:rsidRDefault="0056505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Ödevler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EB0FA2" w:rsidRDefault="00941B6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EB0FA2" w:rsidRDefault="00941B6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52" w:type="dxa"/>
            <w:gridSpan w:val="3"/>
            <w:shd w:val="clear" w:color="auto" w:fill="auto"/>
            <w:vAlign w:val="center"/>
          </w:tcPr>
          <w:p w:rsidR="00EB0FA2" w:rsidRDefault="00941B6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EB0FA2" w:rsidTr="001C1DAB">
        <w:trPr>
          <w:trHeight w:val="300"/>
          <w:jc w:val="center"/>
        </w:trPr>
        <w:tc>
          <w:tcPr>
            <w:tcW w:w="6763" w:type="dxa"/>
            <w:gridSpan w:val="6"/>
            <w:shd w:val="clear" w:color="auto" w:fill="auto"/>
            <w:vAlign w:val="center"/>
          </w:tcPr>
          <w:p w:rsidR="00EB0FA2" w:rsidRDefault="0056505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Projeler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EB0FA2" w:rsidRDefault="0056505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EB0FA2" w:rsidRDefault="0056505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52" w:type="dxa"/>
            <w:gridSpan w:val="3"/>
            <w:shd w:val="clear" w:color="auto" w:fill="auto"/>
            <w:vAlign w:val="center"/>
          </w:tcPr>
          <w:p w:rsidR="00EB0FA2" w:rsidRDefault="0056505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B0FA2" w:rsidTr="001C1DAB">
        <w:trPr>
          <w:trHeight w:val="300"/>
          <w:jc w:val="center"/>
        </w:trPr>
        <w:tc>
          <w:tcPr>
            <w:tcW w:w="6763" w:type="dxa"/>
            <w:gridSpan w:val="6"/>
            <w:shd w:val="clear" w:color="auto" w:fill="auto"/>
            <w:vAlign w:val="center"/>
          </w:tcPr>
          <w:p w:rsidR="00EB0FA2" w:rsidRDefault="0056505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Dönem Ödevi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EB0FA2" w:rsidRDefault="0056505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EB0FA2" w:rsidRDefault="0056505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52" w:type="dxa"/>
            <w:gridSpan w:val="3"/>
            <w:shd w:val="clear" w:color="auto" w:fill="auto"/>
            <w:vAlign w:val="center"/>
          </w:tcPr>
          <w:p w:rsidR="00EB0FA2" w:rsidRDefault="0056505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B0FA2" w:rsidTr="001C1DAB">
        <w:trPr>
          <w:trHeight w:val="300"/>
          <w:jc w:val="center"/>
        </w:trPr>
        <w:tc>
          <w:tcPr>
            <w:tcW w:w="6763" w:type="dxa"/>
            <w:gridSpan w:val="6"/>
            <w:shd w:val="clear" w:color="auto" w:fill="auto"/>
            <w:vAlign w:val="center"/>
          </w:tcPr>
          <w:p w:rsidR="00EB0FA2" w:rsidRDefault="0056505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Laboratuvar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EB0FA2" w:rsidRDefault="00941B6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EB0FA2" w:rsidRDefault="00941B6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52" w:type="dxa"/>
            <w:gridSpan w:val="3"/>
            <w:shd w:val="clear" w:color="auto" w:fill="auto"/>
            <w:vAlign w:val="center"/>
          </w:tcPr>
          <w:p w:rsidR="00EB0FA2" w:rsidRDefault="00941B6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B0FA2" w:rsidTr="001C1DAB">
        <w:trPr>
          <w:trHeight w:val="300"/>
          <w:jc w:val="center"/>
        </w:trPr>
        <w:tc>
          <w:tcPr>
            <w:tcW w:w="6763" w:type="dxa"/>
            <w:gridSpan w:val="6"/>
            <w:shd w:val="clear" w:color="auto" w:fill="auto"/>
            <w:vAlign w:val="center"/>
          </w:tcPr>
          <w:p w:rsidR="00EB0FA2" w:rsidRDefault="0056505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Diğer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EB0FA2" w:rsidRDefault="00941B6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EB0FA2" w:rsidRDefault="00941B6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52" w:type="dxa"/>
            <w:gridSpan w:val="3"/>
            <w:shd w:val="clear" w:color="auto" w:fill="auto"/>
            <w:vAlign w:val="center"/>
          </w:tcPr>
          <w:p w:rsidR="00EB0FA2" w:rsidRDefault="00941B6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EB0FA2" w:rsidTr="001C1DAB">
        <w:trPr>
          <w:trHeight w:val="300"/>
          <w:jc w:val="center"/>
        </w:trPr>
        <w:tc>
          <w:tcPr>
            <w:tcW w:w="6763" w:type="dxa"/>
            <w:gridSpan w:val="6"/>
            <w:shd w:val="clear" w:color="auto" w:fill="auto"/>
            <w:vAlign w:val="center"/>
          </w:tcPr>
          <w:p w:rsidR="00EB0FA2" w:rsidRDefault="0056505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 Teorik ya da Pratik Sınavı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EB0FA2" w:rsidRDefault="001C1DA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41B6C">
              <w:rPr>
                <w:sz w:val="20"/>
                <w:szCs w:val="20"/>
              </w:rPr>
              <w:t>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EB0FA2" w:rsidRDefault="00941B6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52" w:type="dxa"/>
            <w:gridSpan w:val="3"/>
            <w:shd w:val="clear" w:color="auto" w:fill="auto"/>
            <w:vAlign w:val="center"/>
          </w:tcPr>
          <w:p w:rsidR="00EB0FA2" w:rsidRDefault="00941B6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EB0FA2" w:rsidTr="001C1DAB">
        <w:trPr>
          <w:trHeight w:val="300"/>
          <w:jc w:val="center"/>
        </w:trPr>
        <w:tc>
          <w:tcPr>
            <w:tcW w:w="8404" w:type="dxa"/>
            <w:gridSpan w:val="8"/>
            <w:shd w:val="clear" w:color="auto" w:fill="auto"/>
            <w:vAlign w:val="center"/>
          </w:tcPr>
          <w:p w:rsidR="00EB0FA2" w:rsidRDefault="0056505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Toplam İş Yükü:</w:t>
            </w:r>
          </w:p>
        </w:tc>
        <w:tc>
          <w:tcPr>
            <w:tcW w:w="2052" w:type="dxa"/>
            <w:gridSpan w:val="3"/>
            <w:shd w:val="clear" w:color="auto" w:fill="auto"/>
            <w:vAlign w:val="center"/>
          </w:tcPr>
          <w:p w:rsidR="00EB0FA2" w:rsidRDefault="00941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</w:tr>
      <w:tr w:rsidR="00EB0FA2" w:rsidTr="001C1DAB">
        <w:trPr>
          <w:trHeight w:val="300"/>
          <w:jc w:val="center"/>
        </w:trPr>
        <w:tc>
          <w:tcPr>
            <w:tcW w:w="8404" w:type="dxa"/>
            <w:gridSpan w:val="8"/>
            <w:shd w:val="clear" w:color="auto" w:fill="auto"/>
            <w:vAlign w:val="center"/>
          </w:tcPr>
          <w:p w:rsidR="00EB0FA2" w:rsidRDefault="0056505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Toplam İş Yükü / 30(s):</w:t>
            </w:r>
          </w:p>
        </w:tc>
        <w:tc>
          <w:tcPr>
            <w:tcW w:w="2052" w:type="dxa"/>
            <w:gridSpan w:val="3"/>
            <w:shd w:val="clear" w:color="auto" w:fill="auto"/>
            <w:vAlign w:val="center"/>
          </w:tcPr>
          <w:p w:rsidR="00EB0FA2" w:rsidRPr="00941B6C" w:rsidRDefault="00941B6C" w:rsidP="00941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3,966</w:t>
            </w:r>
          </w:p>
        </w:tc>
      </w:tr>
      <w:tr w:rsidR="00EB0FA2" w:rsidTr="001C1DAB">
        <w:trPr>
          <w:trHeight w:val="315"/>
          <w:jc w:val="center"/>
        </w:trPr>
        <w:tc>
          <w:tcPr>
            <w:tcW w:w="8404" w:type="dxa"/>
            <w:gridSpan w:val="8"/>
            <w:shd w:val="clear" w:color="auto" w:fill="auto"/>
            <w:vAlign w:val="center"/>
          </w:tcPr>
          <w:p w:rsidR="00EB0FA2" w:rsidRDefault="0056505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AKTS Kredisi:</w:t>
            </w:r>
          </w:p>
        </w:tc>
        <w:tc>
          <w:tcPr>
            <w:tcW w:w="2052" w:type="dxa"/>
            <w:gridSpan w:val="3"/>
            <w:shd w:val="clear" w:color="auto" w:fill="auto"/>
            <w:vAlign w:val="center"/>
          </w:tcPr>
          <w:p w:rsidR="00EB0FA2" w:rsidRDefault="00890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B0FA2" w:rsidTr="001C1DAB">
        <w:trPr>
          <w:trHeight w:val="300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B0FA2" w:rsidRDefault="005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7372" w:type="dxa"/>
            <w:gridSpan w:val="8"/>
            <w:shd w:val="clear" w:color="auto" w:fill="auto"/>
            <w:vAlign w:val="center"/>
          </w:tcPr>
          <w:p w:rsidR="00EB0FA2" w:rsidRDefault="005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Program Yeterlilikleri (Öğrenme Çıktıları) </w:t>
            </w:r>
          </w:p>
        </w:tc>
        <w:tc>
          <w:tcPr>
            <w:tcW w:w="1671" w:type="dxa"/>
            <w:gridSpan w:val="2"/>
            <w:shd w:val="clear" w:color="auto" w:fill="auto"/>
            <w:vAlign w:val="center"/>
          </w:tcPr>
          <w:p w:rsidR="00EB0FA2" w:rsidRDefault="005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Etki (1-5)</w:t>
            </w:r>
          </w:p>
        </w:tc>
      </w:tr>
      <w:tr w:rsidR="00EB0FA2" w:rsidTr="001C1DAB">
        <w:trPr>
          <w:trHeight w:val="1245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B0FA2" w:rsidRDefault="005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372" w:type="dxa"/>
            <w:gridSpan w:val="8"/>
            <w:shd w:val="clear" w:color="auto" w:fill="auto"/>
            <w:vAlign w:val="center"/>
          </w:tcPr>
          <w:p w:rsidR="00EB0FA2" w:rsidRDefault="00565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Tıp alanındaki temel ve güncel bilgileri içeren ders kitapları, uygulama araç-gereçleri ve multimedya eğitim araç gereçleri ile diğer kaynaklarla desteklenen ileri düzeydeki kuramsal ve uygulamalı bilgilere sahip olur </w:t>
            </w:r>
          </w:p>
        </w:tc>
        <w:tc>
          <w:tcPr>
            <w:tcW w:w="1671" w:type="dxa"/>
            <w:gridSpan w:val="2"/>
            <w:shd w:val="clear" w:color="auto" w:fill="auto"/>
            <w:vAlign w:val="center"/>
          </w:tcPr>
          <w:p w:rsidR="00EB0FA2" w:rsidRDefault="005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EB0FA2" w:rsidTr="001C1DAB">
        <w:trPr>
          <w:trHeight w:val="1245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B0FA2" w:rsidRDefault="005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372" w:type="dxa"/>
            <w:gridSpan w:val="8"/>
            <w:shd w:val="clear" w:color="auto" w:fill="auto"/>
            <w:vAlign w:val="center"/>
          </w:tcPr>
          <w:p w:rsidR="00EB0FA2" w:rsidRDefault="00565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Bilginin doğası, kaynağı, sınırları, doğruluğu, güvenirliliği ve geçerliliğini değerlendirme bilgisine sahip olur</w:t>
            </w:r>
          </w:p>
        </w:tc>
        <w:tc>
          <w:tcPr>
            <w:tcW w:w="1671" w:type="dxa"/>
            <w:gridSpan w:val="2"/>
            <w:shd w:val="clear" w:color="auto" w:fill="auto"/>
            <w:vAlign w:val="center"/>
          </w:tcPr>
          <w:p w:rsidR="00EB0FA2" w:rsidRDefault="005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EB0FA2" w:rsidTr="001C1DAB">
        <w:trPr>
          <w:trHeight w:val="1245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B0FA2" w:rsidRDefault="005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372" w:type="dxa"/>
            <w:gridSpan w:val="8"/>
            <w:shd w:val="clear" w:color="auto" w:fill="auto"/>
            <w:vAlign w:val="center"/>
          </w:tcPr>
          <w:p w:rsidR="00EB0FA2" w:rsidRDefault="00565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Tıp alanındaki bilimsel bilgiye ulaşma, güncel literatürü izleme, değerlendirme ve uygulayabilme bilgisine sahip olur</w:t>
            </w:r>
          </w:p>
        </w:tc>
        <w:tc>
          <w:tcPr>
            <w:tcW w:w="1671" w:type="dxa"/>
            <w:gridSpan w:val="2"/>
            <w:shd w:val="clear" w:color="auto" w:fill="auto"/>
            <w:vAlign w:val="center"/>
          </w:tcPr>
          <w:p w:rsidR="00EB0FA2" w:rsidRDefault="005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EB0FA2" w:rsidTr="001C1DAB">
        <w:trPr>
          <w:trHeight w:val="1245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B0FA2" w:rsidRDefault="005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372" w:type="dxa"/>
            <w:gridSpan w:val="8"/>
            <w:shd w:val="clear" w:color="auto" w:fill="auto"/>
            <w:vAlign w:val="center"/>
          </w:tcPr>
          <w:p w:rsidR="00EB0FA2" w:rsidRDefault="00565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Sorumluluğu altında çalışanların bir proje çerçevesinde gelişimlerine yönelik etkinlikleri planlar, yönetir ve süreci izleyip değerlendirir. </w:t>
            </w:r>
          </w:p>
        </w:tc>
        <w:tc>
          <w:tcPr>
            <w:tcW w:w="1671" w:type="dxa"/>
            <w:gridSpan w:val="2"/>
            <w:shd w:val="clear" w:color="auto" w:fill="auto"/>
            <w:vAlign w:val="center"/>
          </w:tcPr>
          <w:p w:rsidR="00EB0FA2" w:rsidRDefault="005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EB0FA2" w:rsidTr="001C1DAB">
        <w:trPr>
          <w:trHeight w:val="1245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B0FA2" w:rsidRDefault="005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372" w:type="dxa"/>
            <w:gridSpan w:val="8"/>
            <w:shd w:val="clear" w:color="auto" w:fill="auto"/>
            <w:vAlign w:val="center"/>
          </w:tcPr>
          <w:p w:rsidR="00EB0FA2" w:rsidRDefault="00565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Öğrenme kaynaklarını belirler, kaynaklara etkin/hızlı erişir </w:t>
            </w:r>
          </w:p>
        </w:tc>
        <w:tc>
          <w:tcPr>
            <w:tcW w:w="1671" w:type="dxa"/>
            <w:gridSpan w:val="2"/>
            <w:shd w:val="clear" w:color="auto" w:fill="auto"/>
            <w:vAlign w:val="center"/>
          </w:tcPr>
          <w:p w:rsidR="00EB0FA2" w:rsidRDefault="005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EB0FA2" w:rsidTr="001C1DAB">
        <w:trPr>
          <w:trHeight w:val="1245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B0FA2" w:rsidRDefault="005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7372" w:type="dxa"/>
            <w:gridSpan w:val="8"/>
            <w:shd w:val="clear" w:color="auto" w:fill="auto"/>
            <w:vAlign w:val="center"/>
          </w:tcPr>
          <w:p w:rsidR="00EB0FA2" w:rsidRDefault="00565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Yaşam boyu öğrenmeyi benimsediğin gösterir, gelişime açıktır ve bu davranışı devam ettirir. </w:t>
            </w:r>
          </w:p>
        </w:tc>
        <w:tc>
          <w:tcPr>
            <w:tcW w:w="1671" w:type="dxa"/>
            <w:gridSpan w:val="2"/>
            <w:shd w:val="clear" w:color="auto" w:fill="auto"/>
            <w:vAlign w:val="center"/>
          </w:tcPr>
          <w:p w:rsidR="00EB0FA2" w:rsidRDefault="005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EB0FA2" w:rsidTr="001C1DAB">
        <w:trPr>
          <w:trHeight w:val="1245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B0FA2" w:rsidRDefault="005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7372" w:type="dxa"/>
            <w:gridSpan w:val="8"/>
            <w:shd w:val="clear" w:color="auto" w:fill="auto"/>
            <w:vAlign w:val="center"/>
          </w:tcPr>
          <w:p w:rsidR="00EB0FA2" w:rsidRDefault="00565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Bilgiye ulaşma yollarına karar verir ve uygular. </w:t>
            </w:r>
          </w:p>
        </w:tc>
        <w:tc>
          <w:tcPr>
            <w:tcW w:w="1671" w:type="dxa"/>
            <w:gridSpan w:val="2"/>
            <w:shd w:val="clear" w:color="auto" w:fill="auto"/>
            <w:vAlign w:val="center"/>
          </w:tcPr>
          <w:p w:rsidR="00EB0FA2" w:rsidRDefault="005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EB0FA2" w:rsidTr="001C1DAB">
        <w:trPr>
          <w:trHeight w:val="1245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B0FA2" w:rsidRDefault="005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8</w:t>
            </w:r>
          </w:p>
        </w:tc>
        <w:tc>
          <w:tcPr>
            <w:tcW w:w="7372" w:type="dxa"/>
            <w:gridSpan w:val="8"/>
            <w:shd w:val="clear" w:color="auto" w:fill="auto"/>
            <w:vAlign w:val="center"/>
          </w:tcPr>
          <w:p w:rsidR="00EB0FA2" w:rsidRDefault="00565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Bir yabancı dili en az Avrupa Dil Portföyü B1 Genel Düzeyinde kullanarak alanındaki bilgileri izler ve meslektaşları ile iletişim kurar. </w:t>
            </w:r>
          </w:p>
        </w:tc>
        <w:tc>
          <w:tcPr>
            <w:tcW w:w="1671" w:type="dxa"/>
            <w:gridSpan w:val="2"/>
            <w:shd w:val="clear" w:color="auto" w:fill="auto"/>
            <w:vAlign w:val="center"/>
          </w:tcPr>
          <w:p w:rsidR="00EB0FA2" w:rsidRDefault="005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EB0FA2" w:rsidTr="001C1DAB">
        <w:trPr>
          <w:trHeight w:val="1245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B0FA2" w:rsidRDefault="005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7372" w:type="dxa"/>
            <w:gridSpan w:val="8"/>
            <w:shd w:val="clear" w:color="auto" w:fill="auto"/>
            <w:vAlign w:val="center"/>
          </w:tcPr>
          <w:p w:rsidR="00EB0FA2" w:rsidRDefault="00565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Alanının gerektirdiği en az Avrupa Bilgisayar Kullanma Lisansı Düzeyinde bilgisayar yazılımı ile birlikte bilişim ve iletişim teknolojilerini kullanır. </w:t>
            </w:r>
          </w:p>
        </w:tc>
        <w:tc>
          <w:tcPr>
            <w:tcW w:w="1671" w:type="dxa"/>
            <w:gridSpan w:val="2"/>
            <w:shd w:val="clear" w:color="auto" w:fill="auto"/>
            <w:vAlign w:val="center"/>
          </w:tcPr>
          <w:p w:rsidR="00EB0FA2" w:rsidRDefault="005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EB0FA2" w:rsidTr="001C1DAB">
        <w:trPr>
          <w:trHeight w:val="1245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B0FA2" w:rsidRDefault="005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7372" w:type="dxa"/>
            <w:gridSpan w:val="8"/>
            <w:shd w:val="clear" w:color="auto" w:fill="auto"/>
            <w:vAlign w:val="center"/>
          </w:tcPr>
          <w:p w:rsidR="00EB0FA2" w:rsidRDefault="00565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Tıp alanında toplumun ve dünyanın gündemindeki olayları/gelişmeleri izler ve değerlendirir. </w:t>
            </w:r>
          </w:p>
        </w:tc>
        <w:tc>
          <w:tcPr>
            <w:tcW w:w="1671" w:type="dxa"/>
            <w:gridSpan w:val="2"/>
            <w:shd w:val="clear" w:color="auto" w:fill="auto"/>
            <w:vAlign w:val="center"/>
          </w:tcPr>
          <w:p w:rsidR="00EB0FA2" w:rsidRDefault="005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EB0FA2" w:rsidTr="001C1DAB">
        <w:trPr>
          <w:trHeight w:val="1245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B0FA2" w:rsidRDefault="005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7372" w:type="dxa"/>
            <w:gridSpan w:val="8"/>
            <w:shd w:val="clear" w:color="auto" w:fill="auto"/>
            <w:vAlign w:val="center"/>
          </w:tcPr>
          <w:p w:rsidR="00EB0FA2" w:rsidRDefault="00565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Sözlü ve yazılı olarak etkili iletişim kurar. </w:t>
            </w:r>
          </w:p>
        </w:tc>
        <w:tc>
          <w:tcPr>
            <w:tcW w:w="1671" w:type="dxa"/>
            <w:gridSpan w:val="2"/>
            <w:shd w:val="clear" w:color="auto" w:fill="auto"/>
            <w:vAlign w:val="center"/>
          </w:tcPr>
          <w:p w:rsidR="00EB0FA2" w:rsidRDefault="005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EB0FA2" w:rsidTr="001C1DAB">
        <w:trPr>
          <w:trHeight w:val="1245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B0FA2" w:rsidRDefault="005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7372" w:type="dxa"/>
            <w:gridSpan w:val="8"/>
            <w:shd w:val="clear" w:color="auto" w:fill="auto"/>
            <w:vAlign w:val="center"/>
          </w:tcPr>
          <w:p w:rsidR="00EB0FA2" w:rsidRDefault="00565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Kültürlerarası iletişim kurma bilgi ve becerisine sahip olur.</w:t>
            </w:r>
          </w:p>
        </w:tc>
        <w:tc>
          <w:tcPr>
            <w:tcW w:w="1671" w:type="dxa"/>
            <w:gridSpan w:val="2"/>
            <w:shd w:val="clear" w:color="auto" w:fill="auto"/>
            <w:vAlign w:val="center"/>
          </w:tcPr>
          <w:p w:rsidR="00EB0FA2" w:rsidRDefault="005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EB0FA2" w:rsidTr="001C1DAB">
        <w:trPr>
          <w:trHeight w:val="1245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B0FA2" w:rsidRDefault="005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7372" w:type="dxa"/>
            <w:gridSpan w:val="8"/>
            <w:shd w:val="clear" w:color="auto" w:fill="auto"/>
            <w:vAlign w:val="center"/>
          </w:tcPr>
          <w:p w:rsidR="00EB0FA2" w:rsidRDefault="00565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Kalite yönetimi ve süreçlerine uygun davranır ve bu süreçlere katılır. </w:t>
            </w:r>
          </w:p>
        </w:tc>
        <w:tc>
          <w:tcPr>
            <w:tcW w:w="1671" w:type="dxa"/>
            <w:gridSpan w:val="2"/>
            <w:shd w:val="clear" w:color="auto" w:fill="auto"/>
            <w:vAlign w:val="center"/>
          </w:tcPr>
          <w:p w:rsidR="00EB0FA2" w:rsidRDefault="005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EB0FA2" w:rsidTr="001C1DAB">
        <w:trPr>
          <w:trHeight w:val="1245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B0FA2" w:rsidRDefault="005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7372" w:type="dxa"/>
            <w:gridSpan w:val="8"/>
            <w:shd w:val="clear" w:color="auto" w:fill="auto"/>
            <w:vAlign w:val="center"/>
          </w:tcPr>
          <w:p w:rsidR="00EB0FA2" w:rsidRDefault="00565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Bebek ve çocukları da kapsayacak şekilde, birey ve halk sağlığı, çevre koruma ve iş güvenliği konularında yeterli bilince sahiptir ve uygular. </w:t>
            </w:r>
          </w:p>
        </w:tc>
        <w:tc>
          <w:tcPr>
            <w:tcW w:w="1671" w:type="dxa"/>
            <w:gridSpan w:val="2"/>
            <w:shd w:val="clear" w:color="auto" w:fill="auto"/>
            <w:vAlign w:val="center"/>
          </w:tcPr>
          <w:p w:rsidR="00EB0FA2" w:rsidRDefault="005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EB0FA2" w:rsidTr="001C1DAB">
        <w:trPr>
          <w:trHeight w:val="1245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B0FA2" w:rsidRDefault="005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7372" w:type="dxa"/>
            <w:gridSpan w:val="8"/>
            <w:shd w:val="clear" w:color="auto" w:fill="auto"/>
            <w:vAlign w:val="center"/>
          </w:tcPr>
          <w:p w:rsidR="00EB0FA2" w:rsidRDefault="00565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Birey olarak görev, hak ve sorumlulukları ile ilgili yasa, yönetmelik, mevzuata ve mesleki etik kurallarına uygun davranır. </w:t>
            </w:r>
          </w:p>
        </w:tc>
        <w:tc>
          <w:tcPr>
            <w:tcW w:w="1671" w:type="dxa"/>
            <w:gridSpan w:val="2"/>
            <w:shd w:val="clear" w:color="auto" w:fill="auto"/>
            <w:vAlign w:val="center"/>
          </w:tcPr>
          <w:p w:rsidR="00EB0FA2" w:rsidRDefault="005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</w:tbl>
    <w:p w:rsidR="00EB0FA2" w:rsidRDefault="00EB0FA2">
      <w:pPr>
        <w:spacing w:after="0"/>
        <w:ind w:hanging="426"/>
        <w:rPr>
          <w:rFonts w:ascii="Times New Roman" w:hAnsi="Times New Roman" w:cs="Times New Roman"/>
          <w:sz w:val="20"/>
          <w:szCs w:val="20"/>
        </w:rPr>
      </w:pPr>
    </w:p>
    <w:p w:rsidR="00EB0FA2" w:rsidRDefault="00EB0FA2">
      <w:pPr>
        <w:spacing w:after="0"/>
        <w:ind w:hanging="426"/>
        <w:rPr>
          <w:rFonts w:ascii="Times New Roman" w:hAnsi="Times New Roman" w:cs="Times New Roman"/>
          <w:sz w:val="20"/>
          <w:szCs w:val="20"/>
        </w:rPr>
      </w:pPr>
    </w:p>
    <w:p w:rsidR="00EB0FA2" w:rsidRDefault="00EB0FA2">
      <w:pPr>
        <w:spacing w:after="0"/>
        <w:ind w:hanging="426"/>
        <w:rPr>
          <w:rFonts w:ascii="Times New Roman" w:hAnsi="Times New Roman" w:cs="Times New Roman"/>
          <w:sz w:val="20"/>
          <w:szCs w:val="20"/>
        </w:rPr>
      </w:pPr>
    </w:p>
    <w:p w:rsidR="00EB0FA2" w:rsidRDefault="00EB0FA2">
      <w:pPr>
        <w:spacing w:after="0"/>
        <w:ind w:hanging="426"/>
        <w:rPr>
          <w:rFonts w:ascii="Times New Roman" w:hAnsi="Times New Roman" w:cs="Times New Roman"/>
          <w:sz w:val="20"/>
          <w:szCs w:val="20"/>
        </w:rPr>
      </w:pPr>
    </w:p>
    <w:p w:rsidR="00EB0FA2" w:rsidRDefault="00EB0FA2">
      <w:pPr>
        <w:spacing w:after="0"/>
        <w:ind w:hanging="426"/>
        <w:rPr>
          <w:rFonts w:ascii="Times New Roman" w:hAnsi="Times New Roman" w:cs="Times New Roman"/>
          <w:sz w:val="20"/>
          <w:szCs w:val="20"/>
        </w:rPr>
      </w:pPr>
    </w:p>
    <w:p w:rsidR="00EB0FA2" w:rsidRDefault="00EB0FA2">
      <w:pPr>
        <w:spacing w:after="0"/>
        <w:ind w:hanging="426"/>
        <w:rPr>
          <w:rFonts w:ascii="Times New Roman" w:hAnsi="Times New Roman" w:cs="Times New Roman"/>
          <w:sz w:val="20"/>
          <w:szCs w:val="20"/>
        </w:rPr>
      </w:pPr>
    </w:p>
    <w:p w:rsidR="00EB0FA2" w:rsidRDefault="00EB0FA2">
      <w:pPr>
        <w:spacing w:after="0"/>
        <w:ind w:hanging="426"/>
        <w:rPr>
          <w:rFonts w:ascii="Times New Roman" w:hAnsi="Times New Roman" w:cs="Times New Roman"/>
          <w:sz w:val="20"/>
          <w:szCs w:val="20"/>
        </w:rPr>
      </w:pPr>
    </w:p>
    <w:p w:rsidR="00EB0FA2" w:rsidRDefault="00EB0FA2">
      <w:pPr>
        <w:spacing w:after="0"/>
        <w:ind w:hanging="426"/>
        <w:rPr>
          <w:rFonts w:ascii="Times New Roman" w:hAnsi="Times New Roman" w:cs="Times New Roman"/>
          <w:sz w:val="20"/>
          <w:szCs w:val="20"/>
        </w:rPr>
      </w:pPr>
    </w:p>
    <w:p w:rsidR="00EB0FA2" w:rsidRDefault="00EB0FA2">
      <w:pPr>
        <w:spacing w:after="0"/>
        <w:ind w:hanging="426"/>
        <w:rPr>
          <w:rFonts w:ascii="Times New Roman" w:hAnsi="Times New Roman" w:cs="Times New Roman"/>
          <w:sz w:val="20"/>
          <w:szCs w:val="20"/>
        </w:rPr>
      </w:pPr>
    </w:p>
    <w:p w:rsidR="00EB0FA2" w:rsidRDefault="00EB0FA2">
      <w:pPr>
        <w:spacing w:after="0"/>
        <w:ind w:hanging="426"/>
        <w:rPr>
          <w:rFonts w:ascii="Times New Roman" w:hAnsi="Times New Roman" w:cs="Times New Roman"/>
          <w:sz w:val="20"/>
          <w:szCs w:val="20"/>
        </w:rPr>
      </w:pPr>
    </w:p>
    <w:p w:rsidR="00EB0FA2" w:rsidRDefault="00EB0FA2">
      <w:pPr>
        <w:spacing w:after="0"/>
        <w:ind w:hanging="426"/>
        <w:rPr>
          <w:rFonts w:ascii="Times New Roman" w:hAnsi="Times New Roman" w:cs="Times New Roman"/>
          <w:sz w:val="20"/>
          <w:szCs w:val="20"/>
        </w:rPr>
      </w:pPr>
    </w:p>
    <w:p w:rsidR="00EB0FA2" w:rsidRDefault="00EB0FA2">
      <w:pPr>
        <w:spacing w:after="0"/>
        <w:ind w:hanging="426"/>
        <w:rPr>
          <w:rFonts w:ascii="Times New Roman" w:hAnsi="Times New Roman" w:cs="Times New Roman"/>
          <w:sz w:val="20"/>
          <w:szCs w:val="20"/>
        </w:rPr>
      </w:pPr>
    </w:p>
    <w:p w:rsidR="00EB0FA2" w:rsidRDefault="00EB0FA2">
      <w:pPr>
        <w:spacing w:after="0"/>
        <w:ind w:hanging="426"/>
        <w:rPr>
          <w:rFonts w:ascii="Times New Roman" w:hAnsi="Times New Roman" w:cs="Times New Roman"/>
          <w:sz w:val="20"/>
          <w:szCs w:val="20"/>
        </w:rPr>
      </w:pPr>
    </w:p>
    <w:p w:rsidR="00EB0FA2" w:rsidRDefault="00EB0FA2">
      <w:pPr>
        <w:spacing w:after="0"/>
        <w:ind w:hanging="426"/>
        <w:rPr>
          <w:rFonts w:ascii="Times New Roman" w:hAnsi="Times New Roman" w:cs="Times New Roman"/>
          <w:sz w:val="20"/>
          <w:szCs w:val="20"/>
        </w:rPr>
      </w:pPr>
    </w:p>
    <w:p w:rsidR="00EB0FA2" w:rsidRDefault="00EB0FA2">
      <w:pPr>
        <w:spacing w:after="0"/>
        <w:ind w:hanging="426"/>
        <w:rPr>
          <w:rFonts w:ascii="Times New Roman" w:hAnsi="Times New Roman" w:cs="Times New Roman"/>
          <w:sz w:val="20"/>
          <w:szCs w:val="20"/>
        </w:rPr>
      </w:pPr>
    </w:p>
    <w:p w:rsidR="00EB0FA2" w:rsidRDefault="00EB0FA2" w:rsidP="00BA3518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EB0FA2" w:rsidSect="00EB0FA2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mbria"/>
    <w:panose1 w:val="020B0604020202020204"/>
    <w:charset w:val="A2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 Unicode MS"/>
    <w:panose1 w:val="020B0604020202020204"/>
    <w:charset w:val="01"/>
    <w:family w:val="roman"/>
    <w:pitch w:val="variable"/>
  </w:font>
  <w:font w:name="WenQuanYi Micro Hei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Noto Sans Devanagari">
    <w:altName w:val="Cambria"/>
    <w:panose1 w:val="020B0604020202020204"/>
    <w:charset w:val="00"/>
    <w:family w:val="roman"/>
    <w:notTrueType/>
    <w:pitch w:val="default"/>
  </w:font>
  <w:font w:name="Droid Sans Devanagari">
    <w:altName w:val="Cambria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50206"/>
    <w:multiLevelType w:val="hybridMultilevel"/>
    <w:tmpl w:val="2DE86154"/>
    <w:lvl w:ilvl="0" w:tplc="31340CF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340677"/>
    <w:multiLevelType w:val="multilevel"/>
    <w:tmpl w:val="8B32A5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A48D8"/>
    <w:multiLevelType w:val="multilevel"/>
    <w:tmpl w:val="94BA2DEA"/>
    <w:lvl w:ilvl="0">
      <w:start w:val="1"/>
      <w:numFmt w:val="decimal"/>
      <w:lvlText w:val="%1."/>
      <w:lvlJc w:val="left"/>
      <w:pPr>
        <w:ind w:left="1026" w:hanging="360"/>
      </w:pPr>
    </w:lvl>
    <w:lvl w:ilvl="1">
      <w:start w:val="1"/>
      <w:numFmt w:val="lowerLetter"/>
      <w:lvlText w:val="%2."/>
      <w:lvlJc w:val="left"/>
      <w:pPr>
        <w:ind w:left="1746" w:hanging="360"/>
      </w:pPr>
    </w:lvl>
    <w:lvl w:ilvl="2">
      <w:start w:val="1"/>
      <w:numFmt w:val="lowerRoman"/>
      <w:lvlText w:val="%3."/>
      <w:lvlJc w:val="right"/>
      <w:pPr>
        <w:ind w:left="2466" w:hanging="180"/>
      </w:pPr>
    </w:lvl>
    <w:lvl w:ilvl="3">
      <w:start w:val="1"/>
      <w:numFmt w:val="decimal"/>
      <w:lvlText w:val="%4."/>
      <w:lvlJc w:val="left"/>
      <w:pPr>
        <w:ind w:left="3186" w:hanging="360"/>
      </w:pPr>
    </w:lvl>
    <w:lvl w:ilvl="4">
      <w:start w:val="1"/>
      <w:numFmt w:val="lowerLetter"/>
      <w:lvlText w:val="%5."/>
      <w:lvlJc w:val="left"/>
      <w:pPr>
        <w:ind w:left="3906" w:hanging="360"/>
      </w:pPr>
    </w:lvl>
    <w:lvl w:ilvl="5">
      <w:start w:val="1"/>
      <w:numFmt w:val="lowerRoman"/>
      <w:lvlText w:val="%6."/>
      <w:lvlJc w:val="right"/>
      <w:pPr>
        <w:ind w:left="4626" w:hanging="180"/>
      </w:pPr>
    </w:lvl>
    <w:lvl w:ilvl="6">
      <w:start w:val="1"/>
      <w:numFmt w:val="decimal"/>
      <w:lvlText w:val="%7."/>
      <w:lvlJc w:val="left"/>
      <w:pPr>
        <w:ind w:left="5346" w:hanging="360"/>
      </w:pPr>
    </w:lvl>
    <w:lvl w:ilvl="7">
      <w:start w:val="1"/>
      <w:numFmt w:val="lowerLetter"/>
      <w:lvlText w:val="%8."/>
      <w:lvlJc w:val="left"/>
      <w:pPr>
        <w:ind w:left="6066" w:hanging="360"/>
      </w:pPr>
    </w:lvl>
    <w:lvl w:ilvl="8">
      <w:start w:val="1"/>
      <w:numFmt w:val="lowerRoman"/>
      <w:lvlText w:val="%9."/>
      <w:lvlJc w:val="right"/>
      <w:pPr>
        <w:ind w:left="6786" w:hanging="180"/>
      </w:pPr>
    </w:lvl>
  </w:abstractNum>
  <w:abstractNum w:abstractNumId="3" w15:restartNumberingAfterBreak="0">
    <w:nsid w:val="0BA203AC"/>
    <w:multiLevelType w:val="multilevel"/>
    <w:tmpl w:val="007293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91C3E"/>
    <w:multiLevelType w:val="multilevel"/>
    <w:tmpl w:val="43EC4522"/>
    <w:lvl w:ilvl="0">
      <w:start w:val="1"/>
      <w:numFmt w:val="decimal"/>
      <w:lvlText w:val="%1."/>
      <w:lvlJc w:val="left"/>
      <w:pPr>
        <w:ind w:left="1026" w:hanging="360"/>
      </w:pPr>
    </w:lvl>
    <w:lvl w:ilvl="1">
      <w:start w:val="1"/>
      <w:numFmt w:val="lowerLetter"/>
      <w:lvlText w:val="%2."/>
      <w:lvlJc w:val="left"/>
      <w:pPr>
        <w:ind w:left="1746" w:hanging="360"/>
      </w:pPr>
    </w:lvl>
    <w:lvl w:ilvl="2">
      <w:start w:val="1"/>
      <w:numFmt w:val="lowerRoman"/>
      <w:lvlText w:val="%3."/>
      <w:lvlJc w:val="right"/>
      <w:pPr>
        <w:ind w:left="2466" w:hanging="180"/>
      </w:pPr>
    </w:lvl>
    <w:lvl w:ilvl="3">
      <w:start w:val="1"/>
      <w:numFmt w:val="decimal"/>
      <w:lvlText w:val="%4."/>
      <w:lvlJc w:val="left"/>
      <w:pPr>
        <w:ind w:left="3186" w:hanging="360"/>
      </w:pPr>
    </w:lvl>
    <w:lvl w:ilvl="4">
      <w:start w:val="1"/>
      <w:numFmt w:val="lowerLetter"/>
      <w:lvlText w:val="%5."/>
      <w:lvlJc w:val="left"/>
      <w:pPr>
        <w:ind w:left="3906" w:hanging="360"/>
      </w:pPr>
    </w:lvl>
    <w:lvl w:ilvl="5">
      <w:start w:val="1"/>
      <w:numFmt w:val="lowerRoman"/>
      <w:lvlText w:val="%6."/>
      <w:lvlJc w:val="right"/>
      <w:pPr>
        <w:ind w:left="4626" w:hanging="180"/>
      </w:pPr>
    </w:lvl>
    <w:lvl w:ilvl="6">
      <w:start w:val="1"/>
      <w:numFmt w:val="decimal"/>
      <w:lvlText w:val="%7."/>
      <w:lvlJc w:val="left"/>
      <w:pPr>
        <w:ind w:left="5346" w:hanging="360"/>
      </w:pPr>
    </w:lvl>
    <w:lvl w:ilvl="7">
      <w:start w:val="1"/>
      <w:numFmt w:val="lowerLetter"/>
      <w:lvlText w:val="%8."/>
      <w:lvlJc w:val="left"/>
      <w:pPr>
        <w:ind w:left="6066" w:hanging="360"/>
      </w:pPr>
    </w:lvl>
    <w:lvl w:ilvl="8">
      <w:start w:val="1"/>
      <w:numFmt w:val="lowerRoman"/>
      <w:lvlText w:val="%9."/>
      <w:lvlJc w:val="right"/>
      <w:pPr>
        <w:ind w:left="6786" w:hanging="180"/>
      </w:pPr>
    </w:lvl>
  </w:abstractNum>
  <w:abstractNum w:abstractNumId="5" w15:restartNumberingAfterBreak="0">
    <w:nsid w:val="166B31FB"/>
    <w:multiLevelType w:val="hybridMultilevel"/>
    <w:tmpl w:val="84448A26"/>
    <w:lvl w:ilvl="0" w:tplc="88DE3B68">
      <w:numFmt w:val="bullet"/>
      <w:lvlText w:val="-"/>
      <w:lvlJc w:val="left"/>
      <w:pPr>
        <w:ind w:left="517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37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9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97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1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57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277" w:hanging="360"/>
      </w:pPr>
      <w:rPr>
        <w:rFonts w:ascii="Wingdings" w:hAnsi="Wingdings" w:hint="default"/>
      </w:rPr>
    </w:lvl>
  </w:abstractNum>
  <w:abstractNum w:abstractNumId="6" w15:restartNumberingAfterBreak="0">
    <w:nsid w:val="19394946"/>
    <w:multiLevelType w:val="multilevel"/>
    <w:tmpl w:val="95E61C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562F6"/>
    <w:multiLevelType w:val="multilevel"/>
    <w:tmpl w:val="AB102312"/>
    <w:lvl w:ilvl="0">
      <w:start w:val="1"/>
      <w:numFmt w:val="decimal"/>
      <w:lvlText w:val="%1."/>
      <w:lvlJc w:val="left"/>
      <w:pPr>
        <w:ind w:left="1026" w:hanging="360"/>
      </w:pPr>
    </w:lvl>
    <w:lvl w:ilvl="1">
      <w:start w:val="1"/>
      <w:numFmt w:val="lowerLetter"/>
      <w:lvlText w:val="%2."/>
      <w:lvlJc w:val="left"/>
      <w:pPr>
        <w:ind w:left="1746" w:hanging="360"/>
      </w:pPr>
    </w:lvl>
    <w:lvl w:ilvl="2">
      <w:start w:val="1"/>
      <w:numFmt w:val="lowerRoman"/>
      <w:lvlText w:val="%3."/>
      <w:lvlJc w:val="right"/>
      <w:pPr>
        <w:ind w:left="2466" w:hanging="180"/>
      </w:pPr>
    </w:lvl>
    <w:lvl w:ilvl="3">
      <w:start w:val="1"/>
      <w:numFmt w:val="decimal"/>
      <w:lvlText w:val="%4."/>
      <w:lvlJc w:val="left"/>
      <w:pPr>
        <w:ind w:left="3186" w:hanging="360"/>
      </w:pPr>
    </w:lvl>
    <w:lvl w:ilvl="4">
      <w:start w:val="1"/>
      <w:numFmt w:val="lowerLetter"/>
      <w:lvlText w:val="%5."/>
      <w:lvlJc w:val="left"/>
      <w:pPr>
        <w:ind w:left="3906" w:hanging="360"/>
      </w:pPr>
    </w:lvl>
    <w:lvl w:ilvl="5">
      <w:start w:val="1"/>
      <w:numFmt w:val="lowerRoman"/>
      <w:lvlText w:val="%6."/>
      <w:lvlJc w:val="right"/>
      <w:pPr>
        <w:ind w:left="4626" w:hanging="180"/>
      </w:pPr>
    </w:lvl>
    <w:lvl w:ilvl="6">
      <w:start w:val="1"/>
      <w:numFmt w:val="decimal"/>
      <w:lvlText w:val="%7."/>
      <w:lvlJc w:val="left"/>
      <w:pPr>
        <w:ind w:left="5346" w:hanging="360"/>
      </w:pPr>
    </w:lvl>
    <w:lvl w:ilvl="7">
      <w:start w:val="1"/>
      <w:numFmt w:val="lowerLetter"/>
      <w:lvlText w:val="%8."/>
      <w:lvlJc w:val="left"/>
      <w:pPr>
        <w:ind w:left="6066" w:hanging="360"/>
      </w:pPr>
    </w:lvl>
    <w:lvl w:ilvl="8">
      <w:start w:val="1"/>
      <w:numFmt w:val="lowerRoman"/>
      <w:lvlText w:val="%9."/>
      <w:lvlJc w:val="right"/>
      <w:pPr>
        <w:ind w:left="6786" w:hanging="180"/>
      </w:pPr>
    </w:lvl>
  </w:abstractNum>
  <w:abstractNum w:abstractNumId="8" w15:restartNumberingAfterBreak="0">
    <w:nsid w:val="527C2045"/>
    <w:multiLevelType w:val="multilevel"/>
    <w:tmpl w:val="5358D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453A7F"/>
    <w:multiLevelType w:val="multilevel"/>
    <w:tmpl w:val="BE9C0C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15986"/>
    <w:multiLevelType w:val="multilevel"/>
    <w:tmpl w:val="611A77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61A823A1"/>
    <w:multiLevelType w:val="multilevel"/>
    <w:tmpl w:val="CB24B84C"/>
    <w:lvl w:ilvl="0">
      <w:start w:val="1"/>
      <w:numFmt w:val="decimal"/>
      <w:lvlText w:val="%1."/>
      <w:lvlJc w:val="left"/>
      <w:pPr>
        <w:ind w:left="1386" w:hanging="360"/>
      </w:pPr>
    </w:lvl>
    <w:lvl w:ilvl="1">
      <w:start w:val="1"/>
      <w:numFmt w:val="lowerLetter"/>
      <w:lvlText w:val="%2."/>
      <w:lvlJc w:val="left"/>
      <w:pPr>
        <w:ind w:left="2106" w:hanging="360"/>
      </w:pPr>
    </w:lvl>
    <w:lvl w:ilvl="2">
      <w:start w:val="1"/>
      <w:numFmt w:val="lowerRoman"/>
      <w:lvlText w:val="%3."/>
      <w:lvlJc w:val="right"/>
      <w:pPr>
        <w:ind w:left="2826" w:hanging="180"/>
      </w:pPr>
    </w:lvl>
    <w:lvl w:ilvl="3">
      <w:start w:val="1"/>
      <w:numFmt w:val="decimal"/>
      <w:lvlText w:val="%4."/>
      <w:lvlJc w:val="left"/>
      <w:pPr>
        <w:ind w:left="3546" w:hanging="360"/>
      </w:pPr>
    </w:lvl>
    <w:lvl w:ilvl="4">
      <w:start w:val="1"/>
      <w:numFmt w:val="lowerLetter"/>
      <w:lvlText w:val="%5."/>
      <w:lvlJc w:val="left"/>
      <w:pPr>
        <w:ind w:left="4266" w:hanging="360"/>
      </w:pPr>
    </w:lvl>
    <w:lvl w:ilvl="5">
      <w:start w:val="1"/>
      <w:numFmt w:val="lowerRoman"/>
      <w:lvlText w:val="%6."/>
      <w:lvlJc w:val="right"/>
      <w:pPr>
        <w:ind w:left="4986" w:hanging="180"/>
      </w:pPr>
    </w:lvl>
    <w:lvl w:ilvl="6">
      <w:start w:val="1"/>
      <w:numFmt w:val="decimal"/>
      <w:lvlText w:val="%7."/>
      <w:lvlJc w:val="left"/>
      <w:pPr>
        <w:ind w:left="5706" w:hanging="360"/>
      </w:pPr>
    </w:lvl>
    <w:lvl w:ilvl="7">
      <w:start w:val="1"/>
      <w:numFmt w:val="lowerLetter"/>
      <w:lvlText w:val="%8."/>
      <w:lvlJc w:val="left"/>
      <w:pPr>
        <w:ind w:left="6426" w:hanging="360"/>
      </w:pPr>
    </w:lvl>
    <w:lvl w:ilvl="8">
      <w:start w:val="1"/>
      <w:numFmt w:val="lowerRoman"/>
      <w:lvlText w:val="%9."/>
      <w:lvlJc w:val="right"/>
      <w:pPr>
        <w:ind w:left="7146" w:hanging="180"/>
      </w:pPr>
    </w:lvl>
  </w:abstractNum>
  <w:abstractNum w:abstractNumId="12" w15:restartNumberingAfterBreak="0">
    <w:nsid w:val="61BA55BD"/>
    <w:multiLevelType w:val="multilevel"/>
    <w:tmpl w:val="055E6818"/>
    <w:lvl w:ilvl="0">
      <w:start w:val="1"/>
      <w:numFmt w:val="decimal"/>
      <w:lvlText w:val="%1."/>
      <w:lvlJc w:val="left"/>
      <w:pPr>
        <w:ind w:left="1026" w:hanging="360"/>
      </w:pPr>
    </w:lvl>
    <w:lvl w:ilvl="1">
      <w:start w:val="1"/>
      <w:numFmt w:val="lowerLetter"/>
      <w:lvlText w:val="%2."/>
      <w:lvlJc w:val="left"/>
      <w:pPr>
        <w:ind w:left="1746" w:hanging="360"/>
      </w:pPr>
    </w:lvl>
    <w:lvl w:ilvl="2">
      <w:start w:val="1"/>
      <w:numFmt w:val="lowerRoman"/>
      <w:lvlText w:val="%3."/>
      <w:lvlJc w:val="right"/>
      <w:pPr>
        <w:ind w:left="2466" w:hanging="180"/>
      </w:pPr>
    </w:lvl>
    <w:lvl w:ilvl="3">
      <w:start w:val="1"/>
      <w:numFmt w:val="decimal"/>
      <w:lvlText w:val="%4."/>
      <w:lvlJc w:val="left"/>
      <w:pPr>
        <w:ind w:left="3186" w:hanging="360"/>
      </w:pPr>
    </w:lvl>
    <w:lvl w:ilvl="4">
      <w:start w:val="1"/>
      <w:numFmt w:val="lowerLetter"/>
      <w:lvlText w:val="%5."/>
      <w:lvlJc w:val="left"/>
      <w:pPr>
        <w:ind w:left="3906" w:hanging="360"/>
      </w:pPr>
    </w:lvl>
    <w:lvl w:ilvl="5">
      <w:start w:val="1"/>
      <w:numFmt w:val="lowerRoman"/>
      <w:lvlText w:val="%6."/>
      <w:lvlJc w:val="right"/>
      <w:pPr>
        <w:ind w:left="4626" w:hanging="180"/>
      </w:pPr>
    </w:lvl>
    <w:lvl w:ilvl="6">
      <w:start w:val="1"/>
      <w:numFmt w:val="decimal"/>
      <w:lvlText w:val="%7."/>
      <w:lvlJc w:val="left"/>
      <w:pPr>
        <w:ind w:left="5346" w:hanging="360"/>
      </w:pPr>
    </w:lvl>
    <w:lvl w:ilvl="7">
      <w:start w:val="1"/>
      <w:numFmt w:val="lowerLetter"/>
      <w:lvlText w:val="%8."/>
      <w:lvlJc w:val="left"/>
      <w:pPr>
        <w:ind w:left="6066" w:hanging="360"/>
      </w:pPr>
    </w:lvl>
    <w:lvl w:ilvl="8">
      <w:start w:val="1"/>
      <w:numFmt w:val="lowerRoman"/>
      <w:lvlText w:val="%9."/>
      <w:lvlJc w:val="right"/>
      <w:pPr>
        <w:ind w:left="6786" w:hanging="180"/>
      </w:pPr>
    </w:lvl>
  </w:abstractNum>
  <w:abstractNum w:abstractNumId="13" w15:restartNumberingAfterBreak="0">
    <w:nsid w:val="672D7DC7"/>
    <w:multiLevelType w:val="multilevel"/>
    <w:tmpl w:val="FB2A3C88"/>
    <w:lvl w:ilvl="0">
      <w:start w:val="1"/>
      <w:numFmt w:val="decimal"/>
      <w:lvlText w:val="%1."/>
      <w:lvlJc w:val="left"/>
      <w:pPr>
        <w:ind w:left="564" w:hanging="360"/>
      </w:pPr>
    </w:lvl>
    <w:lvl w:ilvl="1">
      <w:start w:val="1"/>
      <w:numFmt w:val="lowerLetter"/>
      <w:lvlText w:val="%2."/>
      <w:lvlJc w:val="left"/>
      <w:pPr>
        <w:ind w:left="1284" w:hanging="360"/>
      </w:pPr>
    </w:lvl>
    <w:lvl w:ilvl="2">
      <w:start w:val="1"/>
      <w:numFmt w:val="lowerRoman"/>
      <w:lvlText w:val="%3."/>
      <w:lvlJc w:val="right"/>
      <w:pPr>
        <w:ind w:left="2004" w:hanging="180"/>
      </w:pPr>
    </w:lvl>
    <w:lvl w:ilvl="3">
      <w:start w:val="1"/>
      <w:numFmt w:val="decimal"/>
      <w:lvlText w:val="%4."/>
      <w:lvlJc w:val="left"/>
      <w:pPr>
        <w:ind w:left="2724" w:hanging="360"/>
      </w:pPr>
    </w:lvl>
    <w:lvl w:ilvl="4">
      <w:start w:val="1"/>
      <w:numFmt w:val="lowerLetter"/>
      <w:lvlText w:val="%5."/>
      <w:lvlJc w:val="left"/>
      <w:pPr>
        <w:ind w:left="3444" w:hanging="360"/>
      </w:pPr>
    </w:lvl>
    <w:lvl w:ilvl="5">
      <w:start w:val="1"/>
      <w:numFmt w:val="lowerRoman"/>
      <w:lvlText w:val="%6."/>
      <w:lvlJc w:val="right"/>
      <w:pPr>
        <w:ind w:left="4164" w:hanging="180"/>
      </w:pPr>
    </w:lvl>
    <w:lvl w:ilvl="6">
      <w:start w:val="1"/>
      <w:numFmt w:val="decimal"/>
      <w:lvlText w:val="%7."/>
      <w:lvlJc w:val="left"/>
      <w:pPr>
        <w:ind w:left="4884" w:hanging="360"/>
      </w:pPr>
    </w:lvl>
    <w:lvl w:ilvl="7">
      <w:start w:val="1"/>
      <w:numFmt w:val="lowerLetter"/>
      <w:lvlText w:val="%8."/>
      <w:lvlJc w:val="left"/>
      <w:pPr>
        <w:ind w:left="5604" w:hanging="360"/>
      </w:pPr>
    </w:lvl>
    <w:lvl w:ilvl="8">
      <w:start w:val="1"/>
      <w:numFmt w:val="lowerRoman"/>
      <w:lvlText w:val="%9."/>
      <w:lvlJc w:val="right"/>
      <w:pPr>
        <w:ind w:left="6324" w:hanging="180"/>
      </w:pPr>
    </w:lvl>
  </w:abstractNum>
  <w:abstractNum w:abstractNumId="14" w15:restartNumberingAfterBreak="0">
    <w:nsid w:val="6A894D2F"/>
    <w:multiLevelType w:val="multilevel"/>
    <w:tmpl w:val="96EEB76A"/>
    <w:lvl w:ilvl="0">
      <w:start w:val="1"/>
      <w:numFmt w:val="decimal"/>
      <w:lvlText w:val="%1."/>
      <w:lvlJc w:val="left"/>
      <w:pPr>
        <w:ind w:left="1026" w:hanging="360"/>
      </w:pPr>
    </w:lvl>
    <w:lvl w:ilvl="1">
      <w:start w:val="1"/>
      <w:numFmt w:val="lowerLetter"/>
      <w:lvlText w:val="%2."/>
      <w:lvlJc w:val="left"/>
      <w:pPr>
        <w:ind w:left="1746" w:hanging="360"/>
      </w:pPr>
    </w:lvl>
    <w:lvl w:ilvl="2">
      <w:start w:val="1"/>
      <w:numFmt w:val="lowerRoman"/>
      <w:lvlText w:val="%3."/>
      <w:lvlJc w:val="right"/>
      <w:pPr>
        <w:ind w:left="2466" w:hanging="180"/>
      </w:pPr>
    </w:lvl>
    <w:lvl w:ilvl="3">
      <w:start w:val="1"/>
      <w:numFmt w:val="decimal"/>
      <w:lvlText w:val="%4."/>
      <w:lvlJc w:val="left"/>
      <w:pPr>
        <w:ind w:left="3186" w:hanging="360"/>
      </w:pPr>
    </w:lvl>
    <w:lvl w:ilvl="4">
      <w:start w:val="1"/>
      <w:numFmt w:val="lowerLetter"/>
      <w:lvlText w:val="%5."/>
      <w:lvlJc w:val="left"/>
      <w:pPr>
        <w:ind w:left="3906" w:hanging="360"/>
      </w:pPr>
    </w:lvl>
    <w:lvl w:ilvl="5">
      <w:start w:val="1"/>
      <w:numFmt w:val="lowerRoman"/>
      <w:lvlText w:val="%6."/>
      <w:lvlJc w:val="right"/>
      <w:pPr>
        <w:ind w:left="4626" w:hanging="180"/>
      </w:pPr>
    </w:lvl>
    <w:lvl w:ilvl="6">
      <w:start w:val="1"/>
      <w:numFmt w:val="decimal"/>
      <w:lvlText w:val="%7."/>
      <w:lvlJc w:val="left"/>
      <w:pPr>
        <w:ind w:left="5346" w:hanging="360"/>
      </w:pPr>
    </w:lvl>
    <w:lvl w:ilvl="7">
      <w:start w:val="1"/>
      <w:numFmt w:val="lowerLetter"/>
      <w:lvlText w:val="%8."/>
      <w:lvlJc w:val="left"/>
      <w:pPr>
        <w:ind w:left="6066" w:hanging="360"/>
      </w:pPr>
    </w:lvl>
    <w:lvl w:ilvl="8">
      <w:start w:val="1"/>
      <w:numFmt w:val="lowerRoman"/>
      <w:lvlText w:val="%9."/>
      <w:lvlJc w:val="right"/>
      <w:pPr>
        <w:ind w:left="6786" w:hanging="180"/>
      </w:pPr>
    </w:lvl>
  </w:abstractNum>
  <w:abstractNum w:abstractNumId="15" w15:restartNumberingAfterBreak="0">
    <w:nsid w:val="6C8740FC"/>
    <w:multiLevelType w:val="multilevel"/>
    <w:tmpl w:val="6FFCB5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663C37"/>
    <w:multiLevelType w:val="multilevel"/>
    <w:tmpl w:val="88DA90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A5431C"/>
    <w:multiLevelType w:val="multilevel"/>
    <w:tmpl w:val="B39AA2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2"/>
  </w:num>
  <w:num w:numId="4">
    <w:abstractNumId w:val="12"/>
  </w:num>
  <w:num w:numId="5">
    <w:abstractNumId w:val="14"/>
  </w:num>
  <w:num w:numId="6">
    <w:abstractNumId w:val="3"/>
  </w:num>
  <w:num w:numId="7">
    <w:abstractNumId w:val="6"/>
  </w:num>
  <w:num w:numId="8">
    <w:abstractNumId w:val="17"/>
  </w:num>
  <w:num w:numId="9">
    <w:abstractNumId w:val="1"/>
  </w:num>
  <w:num w:numId="10">
    <w:abstractNumId w:val="4"/>
  </w:num>
  <w:num w:numId="11">
    <w:abstractNumId w:val="8"/>
  </w:num>
  <w:num w:numId="12">
    <w:abstractNumId w:val="16"/>
  </w:num>
  <w:num w:numId="13">
    <w:abstractNumId w:val="7"/>
  </w:num>
  <w:num w:numId="14">
    <w:abstractNumId w:val="9"/>
  </w:num>
  <w:num w:numId="15">
    <w:abstractNumId w:val="13"/>
  </w:num>
  <w:num w:numId="16">
    <w:abstractNumId w:val="10"/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FA2"/>
    <w:rsid w:val="00163B82"/>
    <w:rsid w:val="001C1DAB"/>
    <w:rsid w:val="0039591D"/>
    <w:rsid w:val="004B3D6F"/>
    <w:rsid w:val="00565054"/>
    <w:rsid w:val="007C14E2"/>
    <w:rsid w:val="00864711"/>
    <w:rsid w:val="00890749"/>
    <w:rsid w:val="00941B6C"/>
    <w:rsid w:val="009768EE"/>
    <w:rsid w:val="00984C1C"/>
    <w:rsid w:val="00A4131F"/>
    <w:rsid w:val="00BA3518"/>
    <w:rsid w:val="00C86BD9"/>
    <w:rsid w:val="00DF1D5B"/>
    <w:rsid w:val="00EB0FA2"/>
    <w:rsid w:val="00FA5ADD"/>
    <w:rsid w:val="00FF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89E7D"/>
  <w15:docId w15:val="{5A4BAD78-8A38-0F49-A7CF-D48D3DC03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BCF"/>
    <w:pPr>
      <w:spacing w:after="160" w:line="259" w:lineRule="auto"/>
    </w:pPr>
    <w:rPr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1"/>
    <w:qFormat/>
    <w:rsid w:val="00BE2231"/>
    <w:rPr>
      <w:rFonts w:ascii="Arial" w:eastAsia="Times New Roman" w:hAnsi="Arial" w:cs="Times New Roman"/>
      <w:b/>
      <w:bCs/>
      <w:color w:val="00000A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qFormat/>
    <w:rsid w:val="00BE2231"/>
    <w:rPr>
      <w:rFonts w:ascii="Times New Roman" w:eastAsia="Times New Roman" w:hAnsi="Times New Roman" w:cs="Times New Roman"/>
      <w:color w:val="00000A"/>
      <w:sz w:val="24"/>
      <w:szCs w:val="24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9913A7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AD3E95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qFormat/>
    <w:rsid w:val="00882AB1"/>
    <w:rPr>
      <w:color w:val="954F72" w:themeColor="followedHyperlink"/>
      <w:u w:val="single"/>
    </w:rPr>
  </w:style>
  <w:style w:type="character" w:customStyle="1" w:styleId="AltBilgiChar">
    <w:name w:val="Alt Bilgi Char"/>
    <w:basedOn w:val="VarsaylanParagrafYazTipi"/>
    <w:link w:val="AltBilgi1"/>
    <w:uiPriority w:val="99"/>
    <w:qFormat/>
    <w:rsid w:val="00BD1F95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uiPriority w:val="99"/>
    <w:qFormat/>
    <w:rsid w:val="00BD1F95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1">
    <w:name w:val="Alt Bilgi Char1"/>
    <w:basedOn w:val="VarsaylanParagrafYazTipi"/>
    <w:uiPriority w:val="99"/>
    <w:semiHidden/>
    <w:qFormat/>
    <w:rsid w:val="00BD1F95"/>
  </w:style>
  <w:style w:type="character" w:customStyle="1" w:styleId="stBilgiChar1">
    <w:name w:val="Üst Bilgi Char1"/>
    <w:basedOn w:val="VarsaylanParagrafYazTipi"/>
    <w:uiPriority w:val="99"/>
    <w:semiHidden/>
    <w:qFormat/>
    <w:rsid w:val="00BD1F95"/>
  </w:style>
  <w:style w:type="character" w:customStyle="1" w:styleId="stbilgiChar0">
    <w:name w:val="Üstbilgi Char"/>
    <w:basedOn w:val="VarsaylanParagrafYazTipi"/>
    <w:uiPriority w:val="99"/>
    <w:semiHidden/>
    <w:qFormat/>
    <w:rsid w:val="00EA2FC5"/>
    <w:rPr>
      <w:rFonts w:ascii="Trebuchet MS" w:eastAsia="Trebuchet MS" w:hAnsi="Trebuchet MS" w:cs="Trebuchet MS"/>
      <w:sz w:val="22"/>
      <w:lang w:val="en-US"/>
    </w:rPr>
  </w:style>
  <w:style w:type="character" w:customStyle="1" w:styleId="AltbilgiChar0">
    <w:name w:val="Altbilgi Char"/>
    <w:basedOn w:val="VarsaylanParagrafYazTipi"/>
    <w:uiPriority w:val="99"/>
    <w:semiHidden/>
    <w:qFormat/>
    <w:rsid w:val="00EA2FC5"/>
    <w:rPr>
      <w:rFonts w:ascii="Trebuchet MS" w:eastAsia="Trebuchet MS" w:hAnsi="Trebuchet MS" w:cs="Trebuchet MS"/>
      <w:sz w:val="22"/>
      <w:lang w:val="en-US"/>
    </w:rPr>
  </w:style>
  <w:style w:type="paragraph" w:customStyle="1" w:styleId="Heading">
    <w:name w:val="Heading"/>
    <w:basedOn w:val="Normal"/>
    <w:next w:val="GvdeMetni"/>
    <w:qFormat/>
    <w:rsid w:val="00BE2231"/>
    <w:pPr>
      <w:keepNext/>
      <w:spacing w:before="240" w:after="120" w:line="240" w:lineRule="auto"/>
    </w:pPr>
    <w:rPr>
      <w:rFonts w:ascii="Liberation Sans" w:eastAsia="WenQuanYi Micro Hei" w:hAnsi="Liberation Sans" w:cs="Lohit Devanagari"/>
      <w:color w:val="00000A"/>
      <w:sz w:val="28"/>
      <w:szCs w:val="28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BE2231"/>
    <w:pPr>
      <w:spacing w:after="140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tr-TR"/>
    </w:rPr>
  </w:style>
  <w:style w:type="paragraph" w:styleId="Liste">
    <w:name w:val="List"/>
    <w:basedOn w:val="GvdeMetni"/>
    <w:rsid w:val="00BE2231"/>
    <w:rPr>
      <w:rFonts w:cs="Lohit Devanagari"/>
    </w:rPr>
  </w:style>
  <w:style w:type="paragraph" w:customStyle="1" w:styleId="ResimYazs1">
    <w:name w:val="Resim Yazısı1"/>
    <w:basedOn w:val="Normal"/>
    <w:qFormat/>
    <w:rsid w:val="00EB0FA2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rsid w:val="00BE2231"/>
    <w:pPr>
      <w:suppressLineNumbers/>
      <w:spacing w:after="0" w:line="240" w:lineRule="auto"/>
    </w:pPr>
    <w:rPr>
      <w:rFonts w:ascii="Times New Roman" w:eastAsia="Times New Roman" w:hAnsi="Times New Roman" w:cs="Lohit Devanagari"/>
      <w:color w:val="00000A"/>
      <w:sz w:val="24"/>
      <w:szCs w:val="24"/>
      <w:lang w:eastAsia="tr-TR"/>
    </w:rPr>
  </w:style>
  <w:style w:type="paragraph" w:customStyle="1" w:styleId="Balk11">
    <w:name w:val="Başlık 11"/>
    <w:basedOn w:val="Normal"/>
    <w:next w:val="Normal"/>
    <w:link w:val="Balk1Char"/>
    <w:qFormat/>
    <w:rsid w:val="00BE2231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color w:val="00000A"/>
      <w:sz w:val="20"/>
      <w:szCs w:val="20"/>
      <w:lang w:eastAsia="tr-TR"/>
    </w:rPr>
  </w:style>
  <w:style w:type="paragraph" w:customStyle="1" w:styleId="ResimYazs10">
    <w:name w:val="Resim Yazısı1"/>
    <w:basedOn w:val="Normal"/>
    <w:qFormat/>
    <w:rsid w:val="00A83BCF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ListeParagraf">
    <w:name w:val="List Paragraph"/>
    <w:basedOn w:val="Normal"/>
    <w:uiPriority w:val="99"/>
    <w:qFormat/>
    <w:rsid w:val="009966DE"/>
    <w:pPr>
      <w:ind w:left="720"/>
      <w:contextualSpacing/>
    </w:pPr>
  </w:style>
  <w:style w:type="paragraph" w:styleId="ResimYazs">
    <w:name w:val="caption"/>
    <w:basedOn w:val="Normal"/>
    <w:qFormat/>
    <w:rsid w:val="00BE2231"/>
    <w:pPr>
      <w:suppressLineNumbers/>
      <w:spacing w:before="120" w:after="120" w:line="240" w:lineRule="auto"/>
    </w:pPr>
    <w:rPr>
      <w:rFonts w:ascii="Times New Roman" w:eastAsia="Times New Roman" w:hAnsi="Times New Roman" w:cs="Lohit Devanagari"/>
      <w:i/>
      <w:iCs/>
      <w:color w:val="00000A"/>
      <w:sz w:val="24"/>
      <w:szCs w:val="24"/>
      <w:lang w:eastAsia="tr-TR"/>
    </w:rPr>
  </w:style>
  <w:style w:type="paragraph" w:styleId="NormalWeb">
    <w:name w:val="Normal (Web)"/>
    <w:basedOn w:val="Normal"/>
    <w:uiPriority w:val="99"/>
    <w:qFormat/>
    <w:rsid w:val="00BE2231"/>
    <w:pPr>
      <w:spacing w:before="100" w:after="10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tr-TR"/>
    </w:rPr>
  </w:style>
  <w:style w:type="paragraph" w:customStyle="1" w:styleId="Default">
    <w:name w:val="Default"/>
    <w:qFormat/>
    <w:rsid w:val="00BE2231"/>
    <w:pPr>
      <w:widowControl w:val="0"/>
    </w:pPr>
    <w:rPr>
      <w:rFonts w:ascii="Tahoma" w:eastAsia="Times New Roman" w:hAnsi="Tahoma" w:cs="Tahoma"/>
      <w:color w:val="000000"/>
      <w:sz w:val="24"/>
      <w:szCs w:val="24"/>
      <w:lang w:eastAsia="tr-TR"/>
    </w:rPr>
  </w:style>
  <w:style w:type="paragraph" w:customStyle="1" w:styleId="FrameContents">
    <w:name w:val="Frame Contents"/>
    <w:basedOn w:val="Normal"/>
    <w:qFormat/>
    <w:rsid w:val="00BE2231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tr-TR"/>
    </w:rPr>
  </w:style>
  <w:style w:type="paragraph" w:customStyle="1" w:styleId="TableContents">
    <w:name w:val="Table Contents"/>
    <w:basedOn w:val="Normal"/>
    <w:qFormat/>
    <w:rsid w:val="00BE2231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tr-TR"/>
    </w:rPr>
  </w:style>
  <w:style w:type="paragraph" w:customStyle="1" w:styleId="TableHeading">
    <w:name w:val="Table Heading"/>
    <w:basedOn w:val="TableContents"/>
    <w:qFormat/>
    <w:rsid w:val="00BE2231"/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9913A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ltBilgi1">
    <w:name w:val="Alt Bilgi1"/>
    <w:basedOn w:val="Normal"/>
    <w:link w:val="AltBilgiChar"/>
    <w:uiPriority w:val="99"/>
    <w:unhideWhenUsed/>
    <w:qFormat/>
    <w:rsid w:val="00BD1F9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Bilgi1">
    <w:name w:val="Üst Bilgi1"/>
    <w:basedOn w:val="Normal"/>
    <w:uiPriority w:val="99"/>
    <w:unhideWhenUsed/>
    <w:qFormat/>
    <w:rsid w:val="00BD1F9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Paragraph">
    <w:name w:val="Table Paragraph"/>
    <w:basedOn w:val="Normal"/>
    <w:uiPriority w:val="1"/>
    <w:qFormat/>
    <w:rsid w:val="00EA2FC5"/>
    <w:pPr>
      <w:widowControl w:val="0"/>
      <w:spacing w:before="64" w:after="0" w:line="240" w:lineRule="auto"/>
      <w:ind w:left="114"/>
    </w:pPr>
    <w:rPr>
      <w:rFonts w:ascii="Trebuchet MS" w:eastAsia="Trebuchet MS" w:hAnsi="Trebuchet MS" w:cs="Trebuchet MS"/>
      <w:lang w:val="en-US"/>
    </w:rPr>
  </w:style>
  <w:style w:type="paragraph" w:customStyle="1" w:styleId="HeaderandFooter">
    <w:name w:val="Header and Footer"/>
    <w:basedOn w:val="Normal"/>
    <w:qFormat/>
    <w:rsid w:val="00EB0FA2"/>
  </w:style>
  <w:style w:type="paragraph" w:customStyle="1" w:styleId="stBilgi2">
    <w:name w:val="Üst Bilgi2"/>
    <w:basedOn w:val="Normal"/>
    <w:uiPriority w:val="99"/>
    <w:semiHidden/>
    <w:unhideWhenUsed/>
    <w:rsid w:val="00EA2FC5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rebuchet MS" w:eastAsia="Trebuchet MS" w:hAnsi="Trebuchet MS" w:cs="Trebuchet MS"/>
      <w:lang w:val="en-US"/>
    </w:rPr>
  </w:style>
  <w:style w:type="paragraph" w:customStyle="1" w:styleId="AltBilgi2">
    <w:name w:val="Alt Bilgi2"/>
    <w:basedOn w:val="Normal"/>
    <w:uiPriority w:val="99"/>
    <w:semiHidden/>
    <w:unhideWhenUsed/>
    <w:rsid w:val="00EA2FC5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rebuchet MS" w:eastAsia="Trebuchet MS" w:hAnsi="Trebuchet MS" w:cs="Trebuchet MS"/>
      <w:lang w:val="en-US"/>
    </w:rPr>
  </w:style>
  <w:style w:type="paragraph" w:customStyle="1" w:styleId="Balk41">
    <w:name w:val="Başlık 41"/>
    <w:basedOn w:val="Normal"/>
    <w:uiPriority w:val="1"/>
    <w:qFormat/>
    <w:rsid w:val="00EA2FC5"/>
    <w:pPr>
      <w:widowControl w:val="0"/>
      <w:spacing w:before="48" w:after="0" w:line="240" w:lineRule="auto"/>
      <w:ind w:left="306"/>
      <w:outlineLvl w:val="4"/>
    </w:pPr>
    <w:rPr>
      <w:rFonts w:ascii="Georgia" w:eastAsia="Georgia" w:hAnsi="Georgia" w:cs="Georgia"/>
      <w:b/>
      <w:bCs/>
      <w:i/>
      <w:lang w:eastAsia="tr-TR" w:bidi="tr-TR"/>
    </w:rPr>
  </w:style>
  <w:style w:type="paragraph" w:customStyle="1" w:styleId="Balk21">
    <w:name w:val="Başlık 21"/>
    <w:basedOn w:val="Normal"/>
    <w:uiPriority w:val="1"/>
    <w:qFormat/>
    <w:rsid w:val="00EA2FC5"/>
    <w:pPr>
      <w:widowControl w:val="0"/>
      <w:spacing w:after="0" w:line="240" w:lineRule="auto"/>
      <w:jc w:val="right"/>
      <w:outlineLvl w:val="2"/>
    </w:pPr>
    <w:rPr>
      <w:rFonts w:ascii="Georgia" w:eastAsia="Georgia" w:hAnsi="Georgia" w:cs="Georgia"/>
      <w:b/>
      <w:bCs/>
      <w:i/>
      <w:sz w:val="28"/>
      <w:szCs w:val="28"/>
      <w:lang w:eastAsia="tr-TR" w:bidi="tr-TR"/>
    </w:rPr>
  </w:style>
  <w:style w:type="numbering" w:customStyle="1" w:styleId="NoList1">
    <w:name w:val="No List1"/>
    <w:uiPriority w:val="99"/>
    <w:semiHidden/>
    <w:unhideWhenUsed/>
    <w:qFormat/>
    <w:rsid w:val="00D10D07"/>
  </w:style>
  <w:style w:type="table" w:styleId="TabloKlavuzu">
    <w:name w:val="Table Grid"/>
    <w:basedOn w:val="NormalTablo"/>
    <w:uiPriority w:val="39"/>
    <w:rsid w:val="007E6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A2FC5"/>
    <w:rPr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5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76A768-6FD5-6B4F-BE11-6BF1EAF20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KAMİL TURAN</dc:creator>
  <cp:lastModifiedBy>Microsoft Office User</cp:lastModifiedBy>
  <cp:revision>13</cp:revision>
  <cp:lastPrinted>2020-08-27T09:02:00Z</cp:lastPrinted>
  <dcterms:created xsi:type="dcterms:W3CDTF">2020-07-23T10:34:00Z</dcterms:created>
  <dcterms:modified xsi:type="dcterms:W3CDTF">2020-08-27T09:03:00Z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