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oKlavuzu"/>
        <w:tblW w:w="109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23"/>
        <w:gridCol w:w="201"/>
        <w:gridCol w:w="1424"/>
        <w:gridCol w:w="3048"/>
        <w:gridCol w:w="1263"/>
        <w:gridCol w:w="1263"/>
        <w:gridCol w:w="266"/>
        <w:gridCol w:w="140"/>
        <w:gridCol w:w="676"/>
        <w:gridCol w:w="1305"/>
      </w:tblGrid>
      <w:tr>
        <w:trPr>
          <w:trHeight w:val="300" w:hRule="atLeast"/>
        </w:trPr>
        <w:tc>
          <w:tcPr>
            <w:tcW w:w="599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Dersin Adı-Kodu: TIP515 Plastik Cerrahi Ders Kurulu</w:t>
            </w:r>
          </w:p>
        </w:tc>
        <w:tc>
          <w:tcPr>
            <w:tcW w:w="4913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Programın Adı: Tıp Fakültesi</w:t>
            </w:r>
          </w:p>
        </w:tc>
      </w:tr>
      <w:tr>
        <w:trPr>
          <w:trHeight w:val="300" w:hRule="atLeast"/>
        </w:trPr>
        <w:tc>
          <w:tcPr>
            <w:tcW w:w="1323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Yıl</w:t>
            </w:r>
          </w:p>
        </w:tc>
        <w:tc>
          <w:tcPr>
            <w:tcW w:w="7465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Eğitim ve Öğretim Yöntemleri</w:t>
            </w:r>
          </w:p>
        </w:tc>
        <w:tc>
          <w:tcPr>
            <w:tcW w:w="212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Krediler</w:t>
            </w:r>
          </w:p>
        </w:tc>
      </w:tr>
      <w:tr>
        <w:trPr>
          <w:trHeight w:val="480" w:hRule="atLeast"/>
        </w:trPr>
        <w:tc>
          <w:tcPr>
            <w:tcW w:w="13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162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Teorik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304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Uygulama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279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8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</w:t>
            </w:r>
          </w:p>
        </w:tc>
        <w:tc>
          <w:tcPr>
            <w:tcW w:w="13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 kredisi</w:t>
            </w:r>
          </w:p>
        </w:tc>
      </w:tr>
      <w:tr>
        <w:trPr>
          <w:trHeight w:val="300" w:hRule="atLeast"/>
        </w:trPr>
        <w:tc>
          <w:tcPr>
            <w:tcW w:w="132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V</w:t>
            </w:r>
          </w:p>
        </w:tc>
        <w:tc>
          <w:tcPr>
            <w:tcW w:w="162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40</w:t>
            </w:r>
          </w:p>
        </w:tc>
        <w:tc>
          <w:tcPr>
            <w:tcW w:w="304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50</w:t>
            </w:r>
          </w:p>
        </w:tc>
        <w:tc>
          <w:tcPr>
            <w:tcW w:w="279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90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 </w:t>
            </w:r>
          </w:p>
        </w:tc>
        <w:tc>
          <w:tcPr>
            <w:tcW w:w="8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90</w:t>
            </w:r>
          </w:p>
        </w:tc>
        <w:tc>
          <w:tcPr>
            <w:tcW w:w="13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32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 dili</w:t>
            </w:r>
          </w:p>
        </w:tc>
        <w:tc>
          <w:tcPr>
            <w:tcW w:w="9586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Türkçe</w:t>
            </w:r>
          </w:p>
        </w:tc>
      </w:tr>
      <w:tr>
        <w:trPr>
          <w:trHeight w:val="510" w:hRule="atLeast"/>
        </w:trPr>
        <w:tc>
          <w:tcPr>
            <w:tcW w:w="132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Zorunlu/ Seçmeli</w:t>
            </w:r>
          </w:p>
        </w:tc>
        <w:tc>
          <w:tcPr>
            <w:tcW w:w="9586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Zorunlu ?</w:t>
            </w:r>
          </w:p>
        </w:tc>
      </w:tr>
      <w:tr>
        <w:trPr>
          <w:trHeight w:val="300" w:hRule="atLeast"/>
        </w:trPr>
        <w:tc>
          <w:tcPr>
            <w:tcW w:w="132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Ön şartlar</w:t>
            </w:r>
          </w:p>
        </w:tc>
        <w:tc>
          <w:tcPr>
            <w:tcW w:w="9586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Fakültesi Sınıf 5 (Beş) Öğrencisi Olmak</w:t>
            </w:r>
          </w:p>
        </w:tc>
      </w:tr>
      <w:tr>
        <w:trPr>
          <w:trHeight w:val="300" w:hRule="atLeast"/>
        </w:trPr>
        <w:tc>
          <w:tcPr>
            <w:tcW w:w="132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Dersin amacı</w:t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HTMLPreformatted"/>
              <w:widowControl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staj süresinde Plastik Cerrahi uygulamaları ve temel ilgi alanları hakkında öğrencilerin bilgilendirilmesi ve bu konularla ilgili olarak bir pratisyen hekimin karşılaşabileceği hastalıklar konusunda genel yaklaşım tarzının öğretilmesi amaçlanmaktadır.</w:t>
            </w:r>
          </w:p>
        </w:tc>
      </w:tr>
      <w:tr>
        <w:trPr>
          <w:trHeight w:val="300" w:hRule="atLeast"/>
        </w:trPr>
        <w:tc>
          <w:tcPr>
            <w:tcW w:w="1323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 içeriği</w:t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jc w:val="both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Plastik, Rekonstrüktif ve Estetik Cerrahi’nin kapsamını açıklar.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jc w:val="both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Plastik, Rekonstrüktif ve Estetik Cerrahi’nin sık görülen hastalıklarının nedenlerini, klinik bulgularını, tanı yöntemlerini, cerrahi yaklaşım ilkelerini ve sevk kriterlerini açıklar.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jc w:val="both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Yaranın tanımını ve sınıflandırmasını yapar ve tedavi yaklaşımlarını açıklar; birinci basamakta tedavi edilebilecek yaraları tanır ve tedavi eder; birinci basamakla tedavi edilemeyecek yaraları uygun pansumanla sevk eder.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jc w:val="both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Yanığın tanımını yapar, sınıflandırır ve tedavi yaklaşımlarını açıklar; birinci basamakta tedavi edilebilecek yanıkları tanır ve tedavi eder; birinci basamakta tedavi edilemeyecek yanıkları uygun şekilde sevk eder.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jc w:val="both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Bası yaralarının sınıflandırmasını yapar, tedavi yaklaşımlarını açıklar; bası yarası açılmaması için gerekli önlemleri hasta ve yakınlarına öğretir.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jc w:val="both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Damak-dudak yarıklarını tanır, tedavi yöntemlerini açıklar ve yarık damak-dudaklı bebeğin nasıl beslenmesi gerektiğini aileye öğretir.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jc w:val="both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Sık görülen deri kanserlerine ön tanı koyar; korunma, tedavi ve prognozu hakkında hasta ve yakınlarını bilgilendirir.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jc w:val="both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Plastik, Rekonstrüktif ve Estetik Cerrahi’nin temel cerrahi tedavi yöntemlerini (flep ve greft, meme rekonstrüksiyonu, estetik amaçlı operasyon, mikrocerrahi, vb.) açıklar, hasta ve yakınlarını tedavi yöntemleri hakkında bilgilendirir.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jc w:val="both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Plastik, Rekonstrüktif ve Estetik Cerrahi ile ilgili acil cerrahi durumları (maksillo-fasial travma, el ve deri yaralanmaları, ekstremite travması vb) tanır, birinci basamak düzeyinde ilk müdahaleyi yapar ve uygun şekilde sevk eder.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jc w:val="both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Plastik, Rekonstrüktif ve Estetik Cerrahi ile ilgili muayene yöntemlerini açıklar.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160"/>
              <w:contextualSpacing/>
              <w:jc w:val="both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Plastik, Rekonstrüktif ve Estetik Cerrahi ile ilgili temel tıbbi girişimleri (sütür atma ve alma, vb.) uygular.</w:t>
            </w:r>
          </w:p>
        </w:tc>
      </w:tr>
      <w:tr>
        <w:trPr>
          <w:trHeight w:val="300" w:hRule="atLeast"/>
        </w:trPr>
        <w:tc>
          <w:tcPr>
            <w:tcW w:w="1323" w:type="dxa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 xml:space="preserve">Hedefler </w:t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</w:tcPr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TIP-5.33.1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. Plastik, Rekonstrüktif ve Estetik Cerrahiye giriş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Uzm. Dr. Nijat Babaev, drnijatbabaev@gmail.com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Plastik Rekontsrüktif Ve Estetik Cerrahi Anabilim Dalı’ nın genel içeriğini, ilgi alanını, ve çalışmalarının öğrenilmesi amaçlanmıştır.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: </w:t>
            </w:r>
          </w:p>
          <w:p>
            <w:pPr>
              <w:pStyle w:val="Default"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Plastik Rekontsrüktif Ve Estetik Cerrahi’ de genellikle uygulanan iş ve işlemleri bilir</w:t>
            </w:r>
          </w:p>
          <w:p>
            <w:pPr>
              <w:pStyle w:val="Default"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Estetik  Cerrahi ile iligili genel bilgi edinir</w:t>
            </w:r>
          </w:p>
          <w:p>
            <w:pPr>
              <w:pStyle w:val="Default"/>
              <w:numPr>
                <w:ilvl w:val="0"/>
                <w:numId w:val="5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Stajın içeriğini ve işleyişi hakkında bilgi edinir.</w:t>
            </w:r>
          </w:p>
        </w:tc>
      </w:tr>
      <w:tr>
        <w:trPr>
          <w:trHeight w:val="300" w:hRule="atLeast"/>
        </w:trPr>
        <w:tc>
          <w:tcPr>
            <w:tcW w:w="13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</w:tcPr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TIP-5.33.2. Deri Greftleri/Flepler 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Uzm. Dr. Nijat Babaev, drnijatbabaev@gmail.com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Deri grefti ve flepleri ile ilgili temel bilgi vererek kullanım alanları hakkında bilgi aktarımı amaçlanmıştır.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: </w:t>
            </w:r>
          </w:p>
          <w:p>
            <w:pPr>
              <w:pStyle w:val="Default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Deri greftinin tanımını yapar</w:t>
            </w:r>
          </w:p>
          <w:p>
            <w:pPr>
              <w:pStyle w:val="Default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Flep tanımını yapar</w:t>
            </w:r>
          </w:p>
          <w:p>
            <w:pPr>
              <w:pStyle w:val="Default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Greft ve Flep arasındaki farkları bilir ve sayar.</w:t>
            </w:r>
          </w:p>
          <w:p>
            <w:pPr>
              <w:pStyle w:val="Default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Greft ve fleplerin kullanım alanlarını bilir.</w:t>
            </w:r>
          </w:p>
        </w:tc>
      </w:tr>
      <w:tr>
        <w:trPr>
          <w:trHeight w:val="300" w:hRule="atLeast"/>
        </w:trPr>
        <w:tc>
          <w:tcPr>
            <w:tcW w:w="13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TIP-5.33.3. Yara İyileşmesi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Uzm. Dr. Nijat Babaev, drnijatbabaev@gmail.com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140"/>
              <w:ind w:right="1182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color w:val="1F487C"/>
                <w:w w:val="110"/>
                <w:kern w:val="0"/>
                <w:sz w:val="20"/>
                <w:szCs w:val="20"/>
                <w:lang w:val="tr-TR" w:bidi="ar-SA"/>
              </w:rPr>
              <w:t xml:space="preserve"> </w:t>
            </w:r>
            <w:r>
              <w:rPr>
                <w:w w:val="110"/>
                <w:kern w:val="0"/>
                <w:sz w:val="20"/>
                <w:szCs w:val="20"/>
                <w:lang w:val="tr-TR" w:bidi="ar-SA"/>
              </w:rPr>
              <w:t>Yara iyileşmesi mekanizmalarını,etkileyen faktörleri ve tedavi seçeneklerinin öğrenilmesi amaçlanmaktadır.</w:t>
            </w:r>
          </w:p>
          <w:p>
            <w:pPr>
              <w:pStyle w:val="Normal"/>
              <w:widowControl/>
              <w:suppressAutoHyphens w:val="true"/>
              <w:spacing w:lineRule="auto" w:line="240" w:before="1" w:after="16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</w:t>
            </w:r>
            <w:r>
              <w:rPr>
                <w:rFonts w:eastAsia="Calibri" w:cs="Times New Roman" w:ascii="Times New Roman" w:hAnsi="Times New Roman"/>
                <w:color w:val="1F487C"/>
                <w:kern w:val="0"/>
                <w:sz w:val="20"/>
                <w:szCs w:val="20"/>
                <w:lang w:val="tr-TR" w:eastAsia="en-US" w:bidi="ar-SA"/>
              </w:rPr>
              <w:t xml:space="preserve"> :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7" w:after="0"/>
              <w:contextualSpacing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w w:val="110"/>
                <w:kern w:val="0"/>
                <w:sz w:val="20"/>
                <w:szCs w:val="20"/>
                <w:lang w:val="tr-TR" w:eastAsia="en-US" w:bidi="ar-SA"/>
              </w:rPr>
              <w:t>Yaranın tanımını ve sınıflandımasını yapar.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5" w:after="0"/>
              <w:contextualSpacing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w w:val="110"/>
                <w:kern w:val="0"/>
                <w:sz w:val="20"/>
                <w:szCs w:val="20"/>
                <w:lang w:val="tr-TR" w:eastAsia="en-US" w:bidi="ar-SA"/>
              </w:rPr>
              <w:t>Yaranın patofizyolojisindeki faktörleri ve safhalarını bilir.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5" w:after="0"/>
              <w:contextualSpacing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w w:val="110"/>
                <w:kern w:val="0"/>
                <w:sz w:val="20"/>
                <w:szCs w:val="20"/>
                <w:lang w:val="tr-TR" w:eastAsia="en-US" w:bidi="ar-SA"/>
              </w:rPr>
              <w:t>Primer ve sekonder yara ayrımını ve yaklaşım esaslarını sayar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5" w:after="0"/>
              <w:contextualSpacing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Yara iyileşmesini olumlu ve kötü etkileyen faktörleri sıralar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5" w:after="0"/>
              <w:contextualSpacing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Yara bakımda kullanılan ürünlere örnek verir.</w:t>
            </w:r>
          </w:p>
        </w:tc>
      </w:tr>
      <w:tr>
        <w:trPr>
          <w:trHeight w:val="300" w:hRule="atLeast"/>
        </w:trPr>
        <w:tc>
          <w:tcPr>
            <w:tcW w:w="13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</w:tcPr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TIP-5.33.4. Yara Bakımı 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Uzm. Dr. Nijat Babaev, drnijatbabaev@gmail.com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Yara bakımında temel ilkelerin  ve etki eden faktörlerin öğrenilmesi amaçlanmıştır.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: </w:t>
            </w:r>
          </w:p>
          <w:p>
            <w:pPr>
              <w:pStyle w:val="Default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Yara bakımında temel yöntemleri sayar</w:t>
            </w:r>
          </w:p>
          <w:p>
            <w:pPr>
              <w:pStyle w:val="Default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Yara bakımında fiziksel şartları bilir</w:t>
            </w:r>
          </w:p>
          <w:p>
            <w:pPr>
              <w:pStyle w:val="Default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Nekroz ve debridman tanımlarını bilir.</w:t>
            </w:r>
          </w:p>
          <w:p>
            <w:pPr>
              <w:pStyle w:val="Default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Yara bakım ürünlerinin özelliklerini bilir</w:t>
            </w:r>
          </w:p>
          <w:p>
            <w:pPr>
              <w:pStyle w:val="Default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Yara bakımında kullanılan temel 3-4 ürünü bilir ve uygular.</w:t>
            </w:r>
          </w:p>
        </w:tc>
      </w:tr>
      <w:tr>
        <w:trPr>
          <w:trHeight w:val="300" w:hRule="atLeast"/>
        </w:trPr>
        <w:tc>
          <w:tcPr>
            <w:tcW w:w="13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</w:tcPr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TIP-5.33.5. Yanıklar 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Uzm. Dr. Nijat Babaev, drnijatbabaev@gmail.com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yanık yarasına ve yanıklı hastaya yaklaşımın öğrenilmesi amaçlanmıştır.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ğrenim hedefleri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: </w:t>
            </w:r>
          </w:p>
          <w:p>
            <w:pPr>
              <w:pStyle w:val="Default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Yanık sınıflamasını bilir</w:t>
            </w:r>
          </w:p>
          <w:p>
            <w:pPr>
              <w:pStyle w:val="Default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Yanıklarda dereceye göre yara bakımını bilir ve uygular.</w:t>
            </w:r>
          </w:p>
          <w:p>
            <w:pPr>
              <w:pStyle w:val="Default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Yanıklı hastada sıvı tedavisini bilir.</w:t>
            </w:r>
          </w:p>
          <w:p>
            <w:pPr>
              <w:pStyle w:val="Default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Yanık yarasının iyileşme sonrası skar tedavisini bilir ve uygular.</w:t>
            </w:r>
          </w:p>
          <w:p>
            <w:pPr>
              <w:pStyle w:val="Default"/>
              <w:numPr>
                <w:ilvl w:val="0"/>
                <w:numId w:val="6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Yanıklı olgularının yanık ünitesi ve yanık merkezinde tedavi kriterlerini sayar.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3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</w:tcPr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TIP-5.33.6. Malign Deri Tümörleri 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Uzm. Dr. Nijat Babaev, drnijatbabaev@gmail.com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Malign deri tümörlerinin tanısı ve tedavisi ile ilgili temel yaklaşımın öğrenilmesi amaçlanmıştır.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: </w:t>
            </w:r>
          </w:p>
          <w:p>
            <w:pPr>
              <w:pStyle w:val="Default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Malign deri tümörlerinin isimlerini sayar</w:t>
            </w:r>
          </w:p>
          <w:p>
            <w:pPr>
              <w:pStyle w:val="Default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Malign deri tümörlerinde tedaviyi bilir ve hastayı yönlendirir.</w:t>
            </w:r>
          </w:p>
          <w:p>
            <w:pPr>
              <w:pStyle w:val="Default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Malign deri tümörü prekürsör lezyonlarını sayar</w:t>
            </w:r>
          </w:p>
          <w:p>
            <w:pPr>
              <w:pStyle w:val="Default"/>
              <w:numPr>
                <w:ilvl w:val="0"/>
                <w:numId w:val="7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Malign deri tümörlerinin etyolojisini ve korunma yöntemlerini bilir.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</w:tc>
      </w:tr>
      <w:tr>
        <w:trPr>
          <w:trHeight w:val="300" w:hRule="atLeast"/>
        </w:trPr>
        <w:tc>
          <w:tcPr>
            <w:tcW w:w="13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</w:tcPr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TIP-5.33.7. Benign Deri Tümörleri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Uzm. Dr. Nijat Babaev, drnijatbabaev@gmail.com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Benign deri tümörlerinin tanısı ve tedavisi ile ilgili temel yaklaşımın öğrenilmesi amaçlanmıştır.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: </w:t>
            </w:r>
          </w:p>
          <w:p>
            <w:pPr>
              <w:pStyle w:val="Default"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Benign deri tümörlerinin isimlerini sayar</w:t>
            </w:r>
          </w:p>
          <w:p>
            <w:pPr>
              <w:pStyle w:val="Default"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Benign deri tümörlerinde tedaviyi bilir ve hastayı yönlendirir.</w:t>
            </w:r>
          </w:p>
          <w:p>
            <w:pPr>
              <w:pStyle w:val="Default"/>
              <w:numPr>
                <w:ilvl w:val="0"/>
                <w:numId w:val="8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Benign deri tümörlerinin etyolojisini ve korunma yöntemlerini bilir.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</w:tc>
      </w:tr>
      <w:tr>
        <w:trPr>
          <w:trHeight w:val="300" w:hRule="atLeast"/>
        </w:trPr>
        <w:tc>
          <w:tcPr>
            <w:tcW w:w="13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</w:tcPr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TIP-5.33.8. Maksillofasiyal Yaralanmalar 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Uzm. Dr. Nijat Babaev, drnijatbabaev@gmail.com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Maksillofasiyal Yaralanmalarda hastaya yaklaşımın öğrenilmesi amaçlanmıştır.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: </w:t>
            </w:r>
          </w:p>
          <w:p>
            <w:pPr>
              <w:pStyle w:val="Default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Maksillofasiyal Yaralanma türlerini sayar.</w:t>
            </w:r>
          </w:p>
          <w:p>
            <w:pPr>
              <w:pStyle w:val="Default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Maksillofasiyal Yaralanmalı hastanın bakımını bilir ve uygular.</w:t>
            </w:r>
          </w:p>
          <w:p>
            <w:pPr>
              <w:pStyle w:val="Default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Maksillofasiyal Yaralanmalarda tedaviyi bilir ve hastayı bilgilendirir.</w:t>
            </w:r>
          </w:p>
          <w:p>
            <w:pPr>
              <w:pStyle w:val="Default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Maksillofasiyal Yaralanmalarda erken dönem komplikasyonlarını bilir ve tanı koyar.</w:t>
            </w:r>
          </w:p>
          <w:p>
            <w:pPr>
              <w:pStyle w:val="Default"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Maksillofasiyal Yaralanmalarda postoperatif dönem komplikasyonlarını bilir ve tanı koyar.</w:t>
            </w:r>
          </w:p>
        </w:tc>
      </w:tr>
      <w:tr>
        <w:trPr>
          <w:trHeight w:val="300" w:hRule="atLeast"/>
        </w:trPr>
        <w:tc>
          <w:tcPr>
            <w:tcW w:w="13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</w:tcPr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TIP-5.33.9. El Anatomisi + Konjenital El Anomalileri+ El yaralanmaları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Uzm. Dr. Nijat Babaev, drnijatbabaev@gmail.com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El anatomisinin, konjenital el anomalilerinin temel özelliklerinin ve travmatik el olgularına yaklaşımın öğrenilmesi amaçlanmıştır.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: </w:t>
            </w:r>
          </w:p>
          <w:p>
            <w:pPr>
              <w:pStyle w:val="Default"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Konjenital el anomalilerini sayar.</w:t>
            </w:r>
          </w:p>
          <w:p>
            <w:pPr>
              <w:pStyle w:val="Default"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El anatomisini bilir ve muayenede kullanır.</w:t>
            </w:r>
          </w:p>
          <w:p>
            <w:pPr>
              <w:pStyle w:val="Default"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Travmatik elde tanı koyar ve hastayı bilgilendirir.</w:t>
            </w:r>
          </w:p>
          <w:p>
            <w:pPr>
              <w:pStyle w:val="Default"/>
              <w:numPr>
                <w:ilvl w:val="0"/>
                <w:numId w:val="10"/>
              </w:numPr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El cerrahisinde acil olguları tanır ve yönlendirir.</w:t>
            </w:r>
          </w:p>
        </w:tc>
      </w:tr>
      <w:tr>
        <w:trPr>
          <w:trHeight w:val="300" w:hRule="atLeast"/>
        </w:trPr>
        <w:tc>
          <w:tcPr>
            <w:tcW w:w="13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</w:tcPr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</w:tc>
      </w:tr>
      <w:tr>
        <w:trPr>
          <w:trHeight w:val="300" w:hRule="atLeast"/>
        </w:trPr>
        <w:tc>
          <w:tcPr>
            <w:tcW w:w="1323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</w:r>
          </w:p>
        </w:tc>
        <w:tc>
          <w:tcPr>
            <w:tcW w:w="9586" w:type="dxa"/>
            <w:gridSpan w:val="9"/>
            <w:tcBorders>
              <w:top w:val="nil"/>
            </w:tcBorders>
            <w:shd w:color="auto" w:fill="auto" w:val="clear"/>
          </w:tcPr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TIP-5.33.10. Dudak-Damak Yarıkları 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Uzm. Dr. Nijat Babaev, drnijatbabaev@gmail.com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Dudak-damak yarıklı olgularda etyoloji ve  yaklaşımın öğrenilmesi amaçlanmıştır.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: 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1. Dudak-damak yarıklarında sınıflandırmayı sayar.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2. Dudak-damak yarıklarında etyolojiyi bilir.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3. Dudak-damak olgularında aileyi bilgilendirir ve yönlendirir.</w:t>
            </w:r>
          </w:p>
          <w:p>
            <w:pPr>
              <w:pStyle w:val="Default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</w:tc>
      </w:tr>
      <w:tr>
        <w:trPr>
          <w:trHeight w:val="300" w:hRule="atLeast"/>
        </w:trPr>
        <w:tc>
          <w:tcPr>
            <w:tcW w:w="1323" w:type="dxa"/>
            <w:tcBorders/>
            <w:shd w:color="auto" w:fill="auto" w:val="clear"/>
          </w:tcPr>
          <w:p>
            <w:pPr>
              <w:pStyle w:val="HTMLPreformatted"/>
              <w:widowControl/>
              <w:suppressAutoHyphens w:val="true"/>
              <w:spacing w:lineRule="auto" w:line="240" w:before="0" w:after="0"/>
              <w:jc w:val="both"/>
              <w:rPr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Kaynaklar</w:t>
            </w:r>
          </w:p>
        </w:tc>
        <w:tc>
          <w:tcPr>
            <w:tcW w:w="9586" w:type="dxa"/>
            <w:gridSpan w:val="9"/>
            <w:tcBorders/>
            <w:shd w:color="auto" w:fill="auto" w:val="clear"/>
          </w:tcPr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Essentials of Plastic Surgery, Ed: Jeffrey E. Janis, QMP St.Luis,2014</w:t>
            </w:r>
          </w:p>
          <w:p>
            <w:pPr>
              <w:pStyle w:val="HTMLPreformatted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tr-TR" w:bidi="ar-S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</w:r>
          </w:p>
        </w:tc>
      </w:tr>
      <w:tr>
        <w:trPr>
          <w:trHeight w:val="300" w:hRule="atLeast"/>
        </w:trPr>
        <w:tc>
          <w:tcPr>
            <w:tcW w:w="1524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Değerlendime ölçütleri</w:t>
            </w:r>
          </w:p>
        </w:tc>
        <w:tc>
          <w:tcPr>
            <w:tcW w:w="9385" w:type="dxa"/>
            <w:gridSpan w:val="8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tr-TR" w:eastAsia="tr-TR" w:bidi="ar-SA"/>
              </w:rPr>
              <w:t>Ders sonu teorik ve/veya pratik sınav/sınavları. Ödev puanı ve diğer etkinlik puanları disiplinler tarafından gerekli olduğu takdirde kullanılacaktır. Ders içindeki değerlendirme ölçütleri Tıp Fakültesi Sınav Yönergesinde belirtildiği üzere yapılacaktır.</w:t>
            </w:r>
          </w:p>
        </w:tc>
      </w:tr>
      <w:tr>
        <w:trPr>
          <w:trHeight w:val="300" w:hRule="atLeast"/>
        </w:trPr>
        <w:tc>
          <w:tcPr>
            <w:tcW w:w="10909" w:type="dxa"/>
            <w:gridSpan w:val="10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Dersin Adı-Kodu: TIP515 Plastik Cerrahi</w:t>
            </w:r>
          </w:p>
        </w:tc>
      </w:tr>
      <w:tr>
        <w:trPr>
          <w:trHeight w:val="300" w:hRule="atLeast"/>
        </w:trPr>
        <w:tc>
          <w:tcPr>
            <w:tcW w:w="599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Etkinlik</w:t>
            </w:r>
          </w:p>
        </w:tc>
        <w:tc>
          <w:tcPr>
            <w:tcW w:w="126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Süresi</w:t>
            </w:r>
          </w:p>
        </w:tc>
        <w:tc>
          <w:tcPr>
            <w:tcW w:w="126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tr-TR" w:eastAsia="en-US" w:bidi="ar-SA"/>
              </w:rPr>
              <w:t>Hafta</w:t>
            </w:r>
          </w:p>
        </w:tc>
        <w:tc>
          <w:tcPr>
            <w:tcW w:w="238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Toplam İş Yükü</w:t>
            </w:r>
          </w:p>
        </w:tc>
      </w:tr>
      <w:tr>
        <w:trPr>
          <w:trHeight w:val="300" w:hRule="atLeast"/>
        </w:trPr>
        <w:tc>
          <w:tcPr>
            <w:tcW w:w="5996" w:type="dxa"/>
            <w:gridSpan w:val="4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Dersin sınıf için öğrenim süreci</w:t>
            </w:r>
          </w:p>
        </w:tc>
        <w:tc>
          <w:tcPr>
            <w:tcW w:w="1263" w:type="dxa"/>
            <w:tcBorders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  <w:gridSpan w:val="4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996" w:type="dxa"/>
            <w:gridSpan w:val="4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Sınıf Dışı Ders Çalışma Süresi</w:t>
            </w:r>
          </w:p>
        </w:tc>
        <w:tc>
          <w:tcPr>
            <w:tcW w:w="1263" w:type="dxa"/>
            <w:tcBorders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  <w:gridSpan w:val="4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996" w:type="dxa"/>
            <w:gridSpan w:val="4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 Sınavlar (Hekimlik becerileri vb.)</w:t>
            </w:r>
          </w:p>
        </w:tc>
        <w:tc>
          <w:tcPr>
            <w:tcW w:w="1263" w:type="dxa"/>
            <w:tcBorders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1263" w:type="dxa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  <w:gridSpan w:val="4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96" w:type="dxa"/>
            <w:gridSpan w:val="4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Kısa Sınavlar (Vizit vb.)</w:t>
            </w:r>
          </w:p>
        </w:tc>
        <w:tc>
          <w:tcPr>
            <w:tcW w:w="1263" w:type="dxa"/>
            <w:tcBorders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  <w:gridSpan w:val="4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996" w:type="dxa"/>
            <w:gridSpan w:val="4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Laboratuvar çalışması</w:t>
            </w:r>
          </w:p>
        </w:tc>
        <w:tc>
          <w:tcPr>
            <w:tcW w:w="1263" w:type="dxa"/>
            <w:tcBorders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gridSpan w:val="4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996" w:type="dxa"/>
            <w:gridSpan w:val="4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Pratik sınav</w:t>
            </w:r>
          </w:p>
        </w:tc>
        <w:tc>
          <w:tcPr>
            <w:tcW w:w="1263" w:type="dxa"/>
            <w:tcBorders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gridSpan w:val="4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996" w:type="dxa"/>
            <w:gridSpan w:val="4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Teorik sınav</w:t>
            </w:r>
          </w:p>
        </w:tc>
        <w:tc>
          <w:tcPr>
            <w:tcW w:w="1263" w:type="dxa"/>
            <w:tcBorders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gridSpan w:val="4"/>
            <w:tcBorders/>
            <w:shd w:color="auto" w:fill="auto" w:val="clear"/>
            <w:vAlign w:val="bottom"/>
          </w:tcPr>
          <w:p>
            <w:pPr>
              <w:pStyle w:val="Tabloerii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522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Toplam İş Yükü:</w:t>
            </w:r>
          </w:p>
        </w:tc>
        <w:tc>
          <w:tcPr>
            <w:tcW w:w="238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8522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Toplam İş Yükü:</w:t>
            </w:r>
          </w:p>
        </w:tc>
        <w:tc>
          <w:tcPr>
            <w:tcW w:w="238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22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AKTS Kredisi:</w:t>
            </w:r>
          </w:p>
        </w:tc>
        <w:tc>
          <w:tcPr>
            <w:tcW w:w="2387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No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 xml:space="preserve">Program Yeterlilikleri (Öğrenme Çıktıları) 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Etki (1-5)</w:t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Mezuniyet öncesi ve sonrası tıp eğitimi ile sürekli mesleki gelişim alanlarında bilgileri uzmanlık düzeyinde geliştirebilme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Öğrenme ve öğretme ile ilgili kuram ve yaklaşımlar ve bunların dayandığı eğitim felsefeleri konusunda derinlemesine bilgi sahibi olabilme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alanına özel öğretim yöntemlerini uygulayabilme ve tıp ve sağlık bilimleri ile ilgili alanlarda eğitim programı geliştirebilme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öğrencilere yönelik ölçme ve değerlendirme çalışmalarını yapabilme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programın değerlendirilmesine yönelik çalışmalar yapabilme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uzmanlık düzeyindeki bilgilerini kullanarak araştırma yapabilme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güncel eğitim ve iletişim teknolojilerini kullanabilme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st düzey düşünsel süreçleri kullanarak tıp eğitimi alanında bilimsel düşünce ve yöntem geliştirebilme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eğitimcisi olarak görev ve sorumluluklarını mesleksel değerler ve etik ilkeler doğrultusunda yerine getirebilme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öğretimin her düzeyinde toplumsal bakışı, meslekler arası işbirliğini önceleyerek bu alanların gereksinim duyduğu alanlarda danışmanlık yapabilme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Kişisel ve mesleksel gelişimi için yetkinliklerini, kanıta dayalı tıp çerçevesinde ve yaşam boyu öğrenme ilkelerine dayalı olarak güncel tutabilme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7404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Yaşam boyu öğrenme ve vatandaşlık bilincine, dil ve iletişim becerisine, tarih bilgisine sahip olur</w:t>
            </w:r>
          </w:p>
        </w:tc>
        <w:tc>
          <w:tcPr>
            <w:tcW w:w="198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rebuchet M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b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basedOn w:val="DefaultParagraphFont"/>
    <w:link w:val="Balk11"/>
    <w:qFormat/>
    <w:rsid w:val="00be2231"/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character" w:styleId="GvdeMetniChar" w:customStyle="1">
    <w:name w:val="Gövde Metni Char"/>
    <w:basedOn w:val="DefaultParagraphFont"/>
    <w:uiPriority w:val="1"/>
    <w:qFormat/>
    <w:rsid w:val="00be2231"/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9913a7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d4255e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2ab1"/>
    <w:rPr>
      <w:color w:themeColor="followedHyperlink" w:val="954F72"/>
      <w:u w:val="single"/>
    </w:rPr>
  </w:style>
  <w:style w:type="character" w:styleId="AltBilgiChar" w:customStyle="1">
    <w:name w:val="Alt Bilgi Char"/>
    <w:basedOn w:val="DefaultParagraphFont"/>
    <w:link w:val="AltBilgi1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stBilgiChar" w:customStyle="1">
    <w:name w:val="Üst Bilgi Char"/>
    <w:basedOn w:val="DefaultParagraphFont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AltBilgiChar1" w:customStyle="1">
    <w:name w:val="Alt Bilgi Char1"/>
    <w:basedOn w:val="DefaultParagraphFont"/>
    <w:uiPriority w:val="99"/>
    <w:semiHidden/>
    <w:qFormat/>
    <w:rsid w:val="00bd1f95"/>
    <w:rPr/>
  </w:style>
  <w:style w:type="character" w:styleId="stBilgiChar1" w:customStyle="1">
    <w:name w:val="Üst Bilgi Char1"/>
    <w:basedOn w:val="DefaultParagraphFont"/>
    <w:uiPriority w:val="99"/>
    <w:semiHidden/>
    <w:qFormat/>
    <w:rsid w:val="00bd1f95"/>
    <w:rPr/>
  </w:style>
  <w:style w:type="character" w:styleId="stbilgiChar2" w:customStyle="1">
    <w:name w:val="Üs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AltbilgiChar2" w:customStyle="1">
    <w:name w:val="Al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HTMLncedenBiimlendirilmiChar" w:customStyle="1">
    <w:name w:val="HTML Önceden Biçimlendirilmiş Char"/>
    <w:basedOn w:val="DefaultParagraphFont"/>
    <w:link w:val="HTMLPreformatted"/>
    <w:uiPriority w:val="99"/>
    <w:qFormat/>
    <w:rsid w:val="00af787f"/>
    <w:rPr>
      <w:rFonts w:ascii="Courier New" w:hAnsi="Courier New" w:eastAsia="" w:cs="Courier New" w:eastAsiaTheme="minorEastAsia"/>
      <w:szCs w:val="20"/>
      <w:lang w:eastAsia="tr-TR"/>
    </w:rPr>
  </w:style>
  <w:style w:type="paragraph" w:styleId="Balk" w:customStyle="1">
    <w:name w:val="Başlık"/>
    <w:basedOn w:val="Normal"/>
    <w:next w:val="BodyText"/>
    <w:qFormat/>
    <w:rsid w:val="00be2231"/>
    <w:pPr>
      <w:keepNext w:val="true"/>
      <w:spacing w:lineRule="auto" w:line="240" w:before="240" w:after="120"/>
    </w:pPr>
    <w:rPr>
      <w:rFonts w:ascii="Liberation Sans" w:hAnsi="Liberation Sans" w:eastAsia="WenQuanYi Micro Hei" w:cs="Lohit Devanagari"/>
      <w:color w:val="00000A"/>
      <w:sz w:val="28"/>
      <w:szCs w:val="28"/>
      <w:lang w:eastAsia="tr-TR"/>
    </w:rPr>
  </w:style>
  <w:style w:type="paragraph" w:styleId="BodyText">
    <w:name w:val="Body Text"/>
    <w:basedOn w:val="Normal"/>
    <w:link w:val="GvdeMetniChar"/>
    <w:uiPriority w:val="1"/>
    <w:qFormat/>
    <w:rsid w:val="00be2231"/>
    <w:pPr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List">
    <w:name w:val="List"/>
    <w:basedOn w:val="BodyText"/>
    <w:rsid w:val="00be2231"/>
    <w:pPr/>
    <w:rPr>
      <w:rFonts w:cs="Lohit Devanagari"/>
    </w:rPr>
  </w:style>
  <w:style w:type="paragraph" w:styleId="Caption">
    <w:name w:val="Caption"/>
    <w:basedOn w:val="Normal"/>
    <w:qFormat/>
    <w:rsid w:val="00be2231"/>
    <w:pPr>
      <w:suppressLineNumbers/>
      <w:spacing w:lineRule="auto" w:line="240" w:before="120" w:after="120"/>
    </w:pPr>
    <w:rPr>
      <w:rFonts w:ascii="Times New Roman" w:hAnsi="Times New Roman" w:eastAsia="Times New Roman" w:cs="Lohit Devanagari"/>
      <w:i/>
      <w:iCs/>
      <w:color w:val="00000A"/>
      <w:sz w:val="24"/>
      <w:szCs w:val="24"/>
      <w:lang w:eastAsia="tr-TR"/>
    </w:rPr>
  </w:style>
  <w:style w:type="paragraph" w:styleId="Dizin" w:customStyle="1">
    <w:name w:val="Dizin"/>
    <w:basedOn w:val="Normal"/>
    <w:qFormat/>
    <w:rsid w:val="00be2231"/>
    <w:pPr>
      <w:suppressLineNumbers/>
      <w:spacing w:lineRule="auto" w:line="240" w:before="0" w:after="0"/>
    </w:pPr>
    <w:rPr>
      <w:rFonts w:ascii="Times New Roman" w:hAnsi="Times New Roman" w:eastAsia="Times New Roman" w:cs="Lohit Devanagari"/>
      <w:color w:val="00000A"/>
      <w:sz w:val="24"/>
      <w:szCs w:val="24"/>
      <w:lang w:eastAsia="tr-TR"/>
    </w:rPr>
  </w:style>
  <w:style w:type="paragraph" w:styleId="Balk11" w:customStyle="1">
    <w:name w:val="Başlık 11"/>
    <w:basedOn w:val="Normal"/>
    <w:next w:val="Normal"/>
    <w:link w:val="Balk1Char"/>
    <w:qFormat/>
    <w:rsid w:val="00be2231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paragraph" w:styleId="ResimYazs1" w:customStyle="1">
    <w:name w:val="Resim Yazısı1"/>
    <w:basedOn w:val="Normal"/>
    <w:qFormat/>
    <w:rsid w:val="00a83bc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66de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be2231"/>
    <w:pPr>
      <w:spacing w:lineRule="auto" w:line="240" w:before="100" w:after="10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Default" w:customStyle="1">
    <w:name w:val="Default"/>
    <w:qFormat/>
    <w:rsid w:val="00be2231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eastAsia="tr-TR" w:val="tr-TR" w:bidi="ar-SA"/>
    </w:rPr>
  </w:style>
  <w:style w:type="paragraph" w:styleId="FrameContents" w:customStyle="1">
    <w:name w:val="Frame Contents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erii" w:customStyle="1">
    <w:name w:val="Tablo İçeriği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Bal" w:customStyle="1">
    <w:name w:val="Tablo Başlığı"/>
    <w:basedOn w:val="Tabloerii"/>
    <w:qFormat/>
    <w:rsid w:val="00be2231"/>
    <w:pPr/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9913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ltBilgi1" w:customStyle="1">
    <w:name w:val="Alt Bilgi1"/>
    <w:basedOn w:val="Normal"/>
    <w:link w:val="AltBilgiChar"/>
    <w:uiPriority w:val="99"/>
    <w:unhideWhenUsed/>
    <w:qFormat/>
    <w:rsid w:val="00bd1f9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stBilgi1" w:customStyle="1">
    <w:name w:val="Üst Bilgi1"/>
    <w:basedOn w:val="Normal"/>
    <w:uiPriority w:val="99"/>
    <w:unhideWhenUsed/>
    <w:qFormat/>
    <w:rsid w:val="00bd1f9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/>
    <w:rsid w:val="00ea2fc5"/>
    <w:pPr>
      <w:widowControl w:val="false"/>
      <w:spacing w:lineRule="auto" w:line="240" w:before="64" w:after="0"/>
      <w:ind w:left="114"/>
    </w:pPr>
    <w:rPr>
      <w:rFonts w:ascii="Trebuchet MS" w:hAnsi="Trebuchet MS" w:eastAsia="Trebuchet MS" w:cs="Trebuchet MS"/>
      <w:lang w:val="en-US"/>
    </w:rPr>
  </w:style>
  <w:style w:type="paragraph" w:styleId="stBilgiveAltBilgi" w:customStyle="1">
    <w:name w:val="Üst Bilgi ve Alt Bilgi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Footer">
    <w:name w:val="Footer"/>
    <w:basedOn w:val="Normal"/>
    <w:uiPriority w:val="99"/>
    <w:semiHidden/>
    <w:unhideWhenUsed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Balk41" w:customStyle="1">
    <w:name w:val="Başlık 41"/>
    <w:basedOn w:val="Normal"/>
    <w:uiPriority w:val="1"/>
    <w:qFormat/>
    <w:rsid w:val="00ea2fc5"/>
    <w:pPr>
      <w:widowControl w:val="false"/>
      <w:spacing w:lineRule="auto" w:line="240" w:before="48" w:after="0"/>
      <w:ind w:left="306"/>
      <w:outlineLvl w:val="4"/>
    </w:pPr>
    <w:rPr>
      <w:rFonts w:ascii="Georgia" w:hAnsi="Georgia" w:eastAsia="Georgia" w:cs="Georgia"/>
      <w:b/>
      <w:bCs/>
      <w:i/>
      <w:lang w:eastAsia="tr-TR" w:bidi="tr-TR"/>
    </w:rPr>
  </w:style>
  <w:style w:type="paragraph" w:styleId="Balk21" w:customStyle="1">
    <w:name w:val="Başlık 21"/>
    <w:basedOn w:val="Normal"/>
    <w:uiPriority w:val="1"/>
    <w:qFormat/>
    <w:rsid w:val="00ea2fc5"/>
    <w:pPr>
      <w:widowControl w:val="false"/>
      <w:spacing w:lineRule="auto" w:line="240" w:before="0" w:after="0"/>
      <w:jc w:val="right"/>
      <w:outlineLvl w:val="2"/>
    </w:pPr>
    <w:rPr>
      <w:rFonts w:ascii="Georgia" w:hAnsi="Georgia" w:eastAsia="Georgia" w:cs="Georgia"/>
      <w:b/>
      <w:bCs/>
      <w:i/>
      <w:sz w:val="28"/>
      <w:szCs w:val="28"/>
      <w:lang w:eastAsia="tr-TR" w:bidi="tr-TR"/>
    </w:rPr>
  </w:style>
  <w:style w:type="paragraph" w:styleId="HTMLPreformatted">
    <w:name w:val="HTML Preformatted"/>
    <w:basedOn w:val="Normal"/>
    <w:link w:val="HTMLncedenBiimlendirilmiChar"/>
    <w:uiPriority w:val="99"/>
    <w:unhideWhenUsed/>
    <w:qFormat/>
    <w:rsid w:val="00af787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" w:cs="Courier New" w:eastAsiaTheme="minorEastAsia"/>
      <w:sz w:val="20"/>
      <w:szCs w:val="20"/>
      <w:lang w:eastAsia="tr-TR"/>
    </w:rPr>
  </w:style>
  <w:style w:type="numbering" w:styleId="ListeYok" w:default="1">
    <w:name w:val="Liste Yok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d10d07"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e6c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a2fc5"/>
    <w:rPr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429C8-B5AE-4411-A753-F4C4C36E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LibreOffice/24.2.5.2$Linux_X86_64 LibreOffice_project/420$Build-2</Application>
  <AppVersion>15.0000</AppVersion>
  <DocSecurity>0</DocSecurity>
  <Pages>4</Pages>
  <Words>1173</Words>
  <Characters>7994</Characters>
  <CharactersWithSpaces>8950</CharactersWithSpaces>
  <Paragraphs>191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2023-08-15T09:09:00Z</dcterms:created>
  <dc:creator>KAMİL TURAN</dc:creator>
  <dc:description/>
  <dc:language>tr-TR</dc:language>
  <cp:lastModifiedBy>Muhammed Kamil Turan</cp:lastModifiedBy>
  <cp:lastPrinted>2020-08-10T13:03:00Z</cp:lastPrinted>
  <dcterms:modified xsi:type="dcterms:W3CDTF">2024-08-07T14:52:05Z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