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24"/>
        <w:gridCol w:w="1491"/>
        <w:gridCol w:w="2884"/>
        <w:gridCol w:w="928"/>
        <w:gridCol w:w="928"/>
        <w:gridCol w:w="1174"/>
        <w:gridCol w:w="358"/>
        <w:gridCol w:w="1168"/>
      </w:tblGrid>
      <w:tr>
        <w:trPr>
          <w:trHeight w:val="300" w:hRule="atLeast"/>
        </w:trPr>
        <w:tc>
          <w:tcPr>
            <w:tcW w:w="589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 xml:space="preserve">Dersin Adı-Kodu: TIP503 Göğüs Hastalıkları </w:t>
            </w:r>
          </w:p>
        </w:tc>
        <w:tc>
          <w:tcPr>
            <w:tcW w:w="4556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Programın Adı: Tıp Fakültesi</w:t>
            </w:r>
          </w:p>
        </w:tc>
      </w:tr>
      <w:tr>
        <w:trPr>
          <w:trHeight w:val="300" w:hRule="atLeast"/>
        </w:trPr>
        <w:tc>
          <w:tcPr>
            <w:tcW w:w="152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Yıl</w:t>
            </w:r>
          </w:p>
        </w:tc>
        <w:tc>
          <w:tcPr>
            <w:tcW w:w="623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Eğitim ve Öğretim Yöntemleri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Krediler</w:t>
            </w:r>
          </w:p>
        </w:tc>
      </w:tr>
      <w:tr>
        <w:trPr>
          <w:trHeight w:val="480" w:hRule="atLeast"/>
        </w:trPr>
        <w:tc>
          <w:tcPr>
            <w:tcW w:w="152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</w:r>
          </w:p>
        </w:tc>
        <w:tc>
          <w:tcPr>
            <w:tcW w:w="14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Teori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(Saat)</w:t>
            </w:r>
          </w:p>
        </w:tc>
        <w:tc>
          <w:tcPr>
            <w:tcW w:w="28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Uygulama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(Saat)</w:t>
            </w:r>
          </w:p>
        </w:tc>
        <w:tc>
          <w:tcPr>
            <w:tcW w:w="185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Toplam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(Saat)</w:t>
            </w:r>
          </w:p>
        </w:tc>
        <w:tc>
          <w:tcPr>
            <w:tcW w:w="153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Kredi</w:t>
            </w:r>
          </w:p>
        </w:tc>
        <w:tc>
          <w:tcPr>
            <w:tcW w:w="116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AKTS</w:t>
            </w:r>
          </w:p>
        </w:tc>
      </w:tr>
      <w:tr>
        <w:trPr>
          <w:trHeight w:val="300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tr-TR" w:eastAsia="tr-TR" w:bidi="ar-SA"/>
              </w:rPr>
              <w:t>Dönem V</w:t>
            </w:r>
          </w:p>
        </w:tc>
        <w:tc>
          <w:tcPr>
            <w:tcW w:w="149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3</w:t>
            </w: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6</w:t>
            </w:r>
          </w:p>
        </w:tc>
        <w:tc>
          <w:tcPr>
            <w:tcW w:w="28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30</w:t>
            </w:r>
          </w:p>
        </w:tc>
        <w:tc>
          <w:tcPr>
            <w:tcW w:w="185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66</w:t>
            </w:r>
          </w:p>
        </w:tc>
        <w:tc>
          <w:tcPr>
            <w:tcW w:w="153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tr-TR" w:eastAsia="tr-TR" w:bidi="ar-SA"/>
              </w:rPr>
              <w:t>66</w:t>
            </w:r>
          </w:p>
        </w:tc>
        <w:tc>
          <w:tcPr>
            <w:tcW w:w="116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Cs w:val="22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Ders dili</w:t>
            </w:r>
          </w:p>
        </w:tc>
        <w:tc>
          <w:tcPr>
            <w:tcW w:w="8931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tr-TR" w:eastAsia="tr-TR" w:bidi="ar-SA"/>
              </w:rPr>
              <w:t>Türkçe</w:t>
            </w:r>
          </w:p>
        </w:tc>
      </w:tr>
      <w:tr>
        <w:trPr>
          <w:trHeight w:val="510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Zorunlu/ Seçmeli</w:t>
            </w:r>
          </w:p>
        </w:tc>
        <w:tc>
          <w:tcPr>
            <w:tcW w:w="8931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tr-TR" w:eastAsia="tr-TR" w:bidi="ar-SA"/>
              </w:rPr>
              <w:t>Zorunlu</w:t>
            </w:r>
          </w:p>
        </w:tc>
      </w:tr>
      <w:tr>
        <w:trPr>
          <w:trHeight w:val="300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Ön şartlar</w:t>
            </w:r>
          </w:p>
        </w:tc>
        <w:tc>
          <w:tcPr>
            <w:tcW w:w="8931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tr-TR" w:eastAsia="tr-TR" w:bidi="ar-SA"/>
              </w:rPr>
              <w:t>Tıp Fakültesi Sınıf 5 (Beş) Öğrencisi Olmak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tr-TR" w:eastAsia="en-US" w:bidi="ar-SA"/>
              </w:rPr>
              <w:t>Dersin amacı</w:t>
            </w:r>
          </w:p>
        </w:tc>
        <w:tc>
          <w:tcPr>
            <w:tcW w:w="893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“</w:t>
            </w: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Göğüs Hastalıkları” stajının sonunda dönem IV öğrencileri; sık görülen solunum sistemi hastalıklarının ve uykuda solunum bozukluklarını tanısını koyabilecek ve acil solunum sistemi hastalıklarına müdahalede bulunup birinci basamak düzeyinde solunum sistemi hastalıklarının tedavisini yapabileceklerdir.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tr-TR" w:eastAsia="en-US" w:bidi="ar-SA"/>
              </w:rPr>
              <w:t>Ders içeriği</w:t>
            </w:r>
          </w:p>
        </w:tc>
        <w:tc>
          <w:tcPr>
            <w:tcW w:w="893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1- Solunum Sisteminin Yapı ve Fonksiyonu,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2- Solunum Hastalıklarında Anamnez, Solunumsal Semptomlar ve Fizik muayene,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3- Solunum Sisteminin Görüntülenmesi,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4- Solunum Fonksiyon Testleri,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5- Arter Kan Gazları,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 xml:space="preserve">6- </w:t>
            </w:r>
            <w:r>
              <w:rPr>
                <w:rFonts w:eastAsia="Calibri" w:cs="Times New Roman" w:ascii="Times New Roman" w:hAnsi="Times New Roman"/>
                <w:color w:themeColor="text1" w:val="000000"/>
                <w:kern w:val="0"/>
                <w:szCs w:val="22"/>
                <w:lang w:val="tr-TR" w:eastAsia="en-US" w:bidi="ar-SA"/>
              </w:rPr>
              <w:t>Girişimsel Pulmonoloji</w:t>
            </w: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 xml:space="preserve">,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 xml:space="preserve">7- Astım,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8- KOAH, Pulmoner  Hipertansiyon, Kor Pulmonale,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9- Diğer Obstrüktif Hastalıklar, Pulmoner Rehabilitasyon, Akciğer Transplantasyonu,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10- Solunum Sistemi Enfeksiyonları,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11- Tüberküloz,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12- Akciğer Maligniteleri,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13- Pulmoner Tromboemboli ve Diğer Emboliler,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14- Akciğerin Parankimal Hastalıkları,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15- Plevra Hastalıkları,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16- Solunum Yetmezliği ve Tedavisi,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17- Uykuda Solunum Yolu Hastalıkları,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18- Solunum Fonksiyon Testleri Yorumlama,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19- Arter Kan Gazları Yorumlama,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20- Girişimsel Pulmonoloji Bronkoskopi,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21- Girişimsel Pulmonoloji Torasentez,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22- Polisomnografi,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23- Poliklinik,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24- Akciğer Radyolojisi,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25- Hasta Başı Vizit,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26- Diğer Etyolojik nedenlere bağlı akciğer hastalıkları; Sistemik Hastalıklarda Akciğer, Çevresel ve Mesleksel Akciğer Hastalıkları, İlaçlara Bağlı Akciğer Hastalıkları,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26- Tütün ve Sağlık,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27- Solunum Sistemi Acilleri.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tr-TR" w:eastAsia="en-US" w:bidi="ar-SA"/>
              </w:rPr>
              <w:t>Hedefler</w:t>
            </w:r>
          </w:p>
        </w:tc>
        <w:tc>
          <w:tcPr>
            <w:tcW w:w="893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“</w:t>
            </w: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>Göğüs Hastalıkları” Stajının sonunda dönem IV öğrencileri,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Solunum sisteminin yapı ve fonksiyonunu; anatomisi, hücre biyolojisi, savunma mekanizmaları ve immünolojisi, solunum fizyolojisi, histolojisi, temel inflamatuar mekanizmaları ve solunum farmakolojisi esaslarına göre tanımlayabilecek,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Solunum hastasından anamnez alacak,  solunumsal semptomları sorgulayacak, fizik muayenesini yapabilecek, patolojik durumları ayırt edip patolojik muayene bulgularını ayırıcı tanı esaslarına göre yorumlayabilecek,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Solunum sistemi görüntülemesini; konvansiyonel akciğer radyolojisi, toraks tomografisi ve magnetik rezonans görüntüleme, toraks ultrasonografisi ve nükleer tıp görüntüleme yöntemlerine göre tanımlayabilecek,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Akciğer grafisinin farklı tekniklerini bilip, hangi durumlarda hangi tetkiklerin istenmesi gerektiğine karar verip bu grafileri radyolojik bulgularına göre yorumlayabilecek,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Solunum fonksiyon testlerini ve nasıl uygulandıklarını tanımlayabilecek, hangi hastalıklarda hangi testlerin istenmesi gerektiğine karar verecek ve sft sonuçlarını yorumlayabilecek,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Arter kan gazı örneklemesini yapabilecek, sonuçlarını değerlendirebilecek, hastalıklara göre yorumlayabilecek,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Solunum yollarından elde edilen örneklerin sonuçlarını hastalıklara göre yorumlayacak, patolojik olanları belirleyecek ve hastalıklara hangi tetkiklerin istenmesi gerektiğine karar verecek,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2"/>
                <w:lang w:val="tr-TR" w:eastAsia="en-US" w:bidi="ar-SA"/>
              </w:rPr>
              <w:t xml:space="preserve">                   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Girişimsel pulmonolojiyi; Bronkoskopi yöntemleri ve işlemleri, görüntüleme eşliğinde biyopsi ve aspirasyon, torasentez, plevra biyopsisi ve medikal torakoskopi uygulamalarına göre tanımlayacak, hasta başı pratik gözlemi yapacak,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Havayolu hastalıklarını; astım, koah, üst havayolu obstrüksiyonları, kistik fibrozis, bronşit, bronşiyolit ve bronşektezi  olarak tanımlayacak, patogenezi, kliniği ve tedavilerini yapabilecek,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Astım, KOAH gibi hava yollarında daralma ile giden hastalıkların tanısını koyabilecek, stabil dönem ve atak dönemlerindeki hastaları tedavi edebilecek,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Solunum sistemi hastalıklarında sık kullanılan inhaler yöntemleri tanımlayacak ve uygulayabilecek,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Solunum sistemi enfeksiyonlarını üst solunum yolu enfeksiyonları, pnömoniler, akciğer absesi, parapnömonik sıvılar ve ampiyem olarak tanılayabilecek ve tedavileri düzenleyebilecek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 xml:space="preserve">Pnömonileri toplum kaynaklı, hastane kaynaklı, ventilatör ile ilişkili, bağışıklığı baskılanmış ve yaşlı kişilerde gelişen tiplerine göre tanısını koyabilecek, tedavisi yapabilecek, komplikasyonları açıklayabilecek,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Paraziter ve fungal akciğer hastalıklarını tanıyabilecek,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 xml:space="preserve">Tüberküloz hastalığının teşhisini koyabilecek ve tedavisini yapabilecek, tedavi komplikasyonlarını tanımlayacak ve yönetecek, tüberküloz ile savaşta toplum bilincinin oluşumunda katkıda bulunabilecek,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PPD yapabilecek ve yorumlayabilecek,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 xml:space="preserve">Tüberküloz dışı mikobakteri hastalıklarını tanımlayacak,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Akciğer kanserlerinden şüphelenip tanı ve tedavisi için yönlendirme yapabilecek,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Soliter pulmoner nodülü tanımlayacak, tedavi ve takip sürecini belirleyecek,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Venöz tromboembolizmin risk faktörlerini sayabilecek, venöz tromboembolinin tanı ve tedavisini yapabilecek,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Pulmoner hipertansiyonu tanıyıp, ayırıcı tanısını ve buna göre tedavisini yapabilecek,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Diğer emboli nedenleri tanımlayacak ve tedavisini yapabilecek,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Kor pulmonaleyi tanıyıp, ayırıcı tanısını ve tedavisini yapabilecek,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Pulmoner vaskulitler ve arteriovenöz malformasyonları tanımlayacak, tedavilerini yönetebilecek,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İnterstisyel akciğer hastalıklarının semptom ve fizik muayene bulgularını öğrenip, bu hastalıkları tanıyabilecek,</w:t>
            </w:r>
          </w:p>
          <w:p>
            <w:pPr>
              <w:pStyle w:val="ListParagraph"/>
              <w:widowControl/>
              <w:suppressAutoHyphens w:val="true"/>
              <w:spacing w:lineRule="auto" w:line="360" w:before="0" w:after="0"/>
              <w:ind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Akciğerin parankimal hastalıklarını tanımlayabilecek, interstisyel akciğer hastalıklarının sınıflamasını yapabilecek, semptom ve fizik muayene bulgularını öğrenip, bu hastalıkları tanıyabilecek,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Sarkoidozu klinik ve radyolojik olarak tanıyacak, tedavi sürecini ve komplikasyonlarını yönetebilecek,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Eozinofilik akciğer hastalıklarını ve diğer nadir görülen parankimal hastalıkları klinik ve radyolojik yorumunu yapabilecek,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Çevresel ve mesleki akciğer hastalıklarını tanıyıp, tedavi edebilecek, çevresel ve mesleki akciğer hastalıklarından korunmada toplumda bilinç oluşturulmasını sağlayacak,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Yükseklik ve dalışla ilgili akciğer hastalıklarını tanıyacak ve tedavi sürecini tanımlayacak,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Plevral sıvısı olan bir hastanın fizik muayene ve ayırıcı tanı özelliklerini bilip, değerlendirmeyi ve tanısal yaklaşımı bilecek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Mezotelyoma ve diğer plevral patolojileri tanımlayacak ve tedavi sürecini yönetecek,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Sistemik hastalıklarda ve özel durumlarda ortaya çıkan akciğer hastalıklarını tanımlayacak ve tedavi sürecine katkıda bulunmayı sağlayabilecek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 xml:space="preserve">Pulmoner rehabilitasyon kavramını ve uygulama alanlarını tanımlayabilecek,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Solunum hastasının kronik bakım sürecinin gerektiren durumları tanımlayacak,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 xml:space="preserve">Solunum yetmezliğini tanımlayacak, tiplerine göre ayrımını ve tedavisini yapabilecek,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 xml:space="preserve">Noninvazive ve invaziv mekanik ventilasyon  modlarını ve tedavi prensiplerini tanımlayacak,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ARDS’yi tanıyıp, acil müdahalesini bilecek ve yönlendirebileceklerdir,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ARDS dışı akut akciğer ödemini tanıyacak ve tedavisini yönetecek,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Solunum sisteminin acil servisde sıkça karşılaşılan hastalıklarını tanımlayacak, tedavilerini düzenleyecek,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İlaçlara bağlı gelişen akciğer hastalıklarını tanımlayacak,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Uykuda solunum bozukluklarını tanımlayacak, tıkayıcı uyku apne sendromunun tanısı ve tedavisi yönetecek, diğer uyku bozuklukluklarını tanımlayacak,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Tütün ve tütün ürünlerinin akciğer sağlığı üzerinde ki etkilerini tanımlayacak ve bıraktırılması tedavilerini öğrenecek ve uygulayabilecek,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Akciğer nakli endikasyonlarını ve tedavi sürecini tanımlayabilecek,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Hasta klinik özelliklerinin özetleyebilecek, yorumlayabilecek ve tartışabilecek,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false"/>
              <w:spacing w:lineRule="auto" w:line="360" w:before="0" w:after="0"/>
              <w:ind w:hanging="360" w:left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Cs w:val="22"/>
                <w:lang w:val="tr-TR" w:eastAsia="en-US" w:bidi="ar-SA"/>
              </w:rPr>
              <w:t>Farklı hastalıklarda örnek reçeteler yazabilecektirler.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tr-TR" w:eastAsia="en-US" w:bidi="ar-SA"/>
              </w:rPr>
              <w:t>Kaynak kitap</w:t>
            </w:r>
          </w:p>
        </w:tc>
        <w:tc>
          <w:tcPr>
            <w:tcW w:w="893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tr-TR" w:eastAsia="tr-TR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tr-TR" w:eastAsia="tr-TR" w:bidi="ar-SA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 xml:space="preserve">Kayacan O.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tr-TR" w:eastAsia="tr-TR" w:bidi="ar-SA"/>
              </w:rPr>
              <w:t>Fizik muayene. (Numanoğlu N. editörlüğünde Solunum Sistemi ve Hastalıkları içinde) Ankara Üniversitesi Tıp Fakültesi Antıp A.Ş. Yayınları Serisi, No:29, 1997: 60-77.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tr-TR" w:eastAsia="tr-TR" w:bidi="ar-SA"/>
              </w:rPr>
              <w:t>2. Ekim N, Oğuzülgen K. Klinik Öykü Alınması ve Temel Semptomlar. Arseven O. editörlüğünde Temel Akciğer Sağlığı ve Hastalıkları. Toraks Kitapları, Nobel Tıp Kitabevi, İstanbul 2011. S: 33-43.</w:t>
            </w:r>
          </w:p>
          <w:p>
            <w:pPr>
              <w:pStyle w:val="Normal"/>
              <w:widowControl/>
              <w:suppressAutoHyphens w:val="true"/>
              <w:spacing w:lineRule="auto" w:line="240" w:beforeAutospacing="1" w:afterAutospacing="1"/>
              <w:jc w:val="lef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tr-TR" w:eastAsia="tr-TR" w:bidi="ar-SA"/>
              </w:rPr>
              <w:t>Elektronik Kaynaklar: 1.       www. uptodate.com  2.      www.toraks.org.tr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Cs w:val="22"/>
                <w:lang w:val="tr-TR" w:eastAsia="en-US" w:bidi="ar-SA"/>
              </w:rPr>
              <w:t>Değerlendime ölçütleri</w:t>
            </w:r>
          </w:p>
        </w:tc>
        <w:tc>
          <w:tcPr>
            <w:tcW w:w="893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tr-TR" w:eastAsia="tr-TR" w:bidi="ar-SA"/>
              </w:rPr>
              <w:t>Ders sonu teorik ve/veya pratik sınav/sınavları. Ödev puanı ve diğer etkinlik puanları disiplinler tarafından gerekli olduğu takdirde kullanılacaktır. Ders içindeki değerlendirme ölçütleri Tıp Fakültesi Sınav Yönergesinde belirtildiği üzere yapılacaktır.</w:t>
            </w:r>
          </w:p>
        </w:tc>
      </w:tr>
      <w:tr>
        <w:trPr>
          <w:trHeight w:val="300" w:hRule="atLeast"/>
        </w:trPr>
        <w:tc>
          <w:tcPr>
            <w:tcW w:w="10455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Dersin Adı-Kodu: TIP503 Göğüs Hastalıkları</w:t>
            </w:r>
          </w:p>
        </w:tc>
      </w:tr>
      <w:tr>
        <w:trPr>
          <w:trHeight w:val="300" w:hRule="atLeast"/>
        </w:trPr>
        <w:tc>
          <w:tcPr>
            <w:tcW w:w="589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Etkinlik</w:t>
            </w:r>
          </w:p>
        </w:tc>
        <w:tc>
          <w:tcPr>
            <w:tcW w:w="92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Süresi</w:t>
            </w:r>
          </w:p>
        </w:tc>
        <w:tc>
          <w:tcPr>
            <w:tcW w:w="92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Toplam İş Yükü</w:t>
            </w:r>
          </w:p>
        </w:tc>
      </w:tr>
      <w:tr>
        <w:trPr>
          <w:trHeight w:val="300" w:hRule="atLeast"/>
        </w:trPr>
        <w:tc>
          <w:tcPr>
            <w:tcW w:w="58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Dersin sınıf için öğrenim süreci</w:t>
            </w:r>
          </w:p>
        </w:tc>
        <w:tc>
          <w:tcPr>
            <w:tcW w:w="92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16</w:t>
            </w:r>
          </w:p>
        </w:tc>
        <w:tc>
          <w:tcPr>
            <w:tcW w:w="92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8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Sınıf Dışı Ders Çalışma Süresi</w:t>
            </w:r>
          </w:p>
        </w:tc>
        <w:tc>
          <w:tcPr>
            <w:tcW w:w="92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16</w:t>
            </w:r>
          </w:p>
        </w:tc>
        <w:tc>
          <w:tcPr>
            <w:tcW w:w="92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8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 Sınavlar (Hekimlik becerileri vb.)</w:t>
            </w:r>
          </w:p>
        </w:tc>
        <w:tc>
          <w:tcPr>
            <w:tcW w:w="92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92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Kısa Sınavlar (Vizit vb.)</w:t>
            </w:r>
          </w:p>
        </w:tc>
        <w:tc>
          <w:tcPr>
            <w:tcW w:w="92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8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Laboratuvar çalışması</w:t>
            </w:r>
          </w:p>
        </w:tc>
        <w:tc>
          <w:tcPr>
            <w:tcW w:w="92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8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Pratik sınav</w:t>
            </w:r>
          </w:p>
        </w:tc>
        <w:tc>
          <w:tcPr>
            <w:tcW w:w="92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8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Teorik sınav</w:t>
            </w:r>
          </w:p>
        </w:tc>
        <w:tc>
          <w:tcPr>
            <w:tcW w:w="928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269" w:hRule="atLeast"/>
        </w:trPr>
        <w:tc>
          <w:tcPr>
            <w:tcW w:w="775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Toplam İş Yükü: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775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Toplam İş Yükü / 30(s):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3,8</w:t>
            </w:r>
          </w:p>
        </w:tc>
      </w:tr>
      <w:tr>
        <w:trPr>
          <w:trHeight w:val="315" w:hRule="atLeast"/>
        </w:trPr>
        <w:tc>
          <w:tcPr>
            <w:tcW w:w="775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tr-TR" w:bidi="ar-SA"/>
              </w:rPr>
              <w:t>AKTS Kredisi:</w:t>
            </w:r>
          </w:p>
        </w:tc>
        <w:tc>
          <w:tcPr>
            <w:tcW w:w="270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tr-TR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4.0</w:t>
            </w:r>
          </w:p>
        </w:tc>
      </w:tr>
      <w:tr>
        <w:trPr>
          <w:trHeight w:val="300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No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 xml:space="preserve">Program Yeterlilikleri (Öğrenme Çıktıları) 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Cs w:val="22"/>
                <w:lang w:val="tr-TR" w:eastAsia="tr-TR" w:bidi="ar-SA"/>
              </w:rPr>
              <w:t>Etki (1-5)</w:t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Mezuniyet öncesi ve sonrası tıp eğitimi ile sürekli mesleki gelişim alanlarında bilgileri uzmanlık düzeyinde geliştirebilme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Öğrenme ve öğretme ile ilgili kuram ve yaklaşımlar ve bunların dayandığı eğitim felsefeleri konusunda derinlemesine bilgi sahibi olabilme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alanına özel öğretim yöntemlerini uygulayabilme ve tıp ve sağlık bilimleri ile ilgili alanlarda eğitim programı geliştirebilme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öğrencilere yönelik ölçme ve değerlendirme çalışmalarını yapabilme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programın değerlendirilmesine yönelik çalışmalar yapabilme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uzmanlık düzeyindeki bilgilerini kullanarak araştırma yapabilme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güncel eğitim ve iletişim teknolojilerini kullanabilme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st düzey düşünsel süreçleri kullanarak tıp eğitimi alanında bilimsel düşünce ve yöntem geliştirebilme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eğitimcisi olarak görev ve sorumluluklarını mesleksel değerler ve etik ilkeler doğrultusunda yerine getirebilme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öğretimin her düzeyinde toplumsal bakışı, meslekler arası işbirliğini önceleyerek bu alanların gereksinim duyduğu alanlarda danışmanlık yapabilme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Kişisel ve mesleksel gelişimi için yetkinliklerini, kanıta dayalı tıp çerçevesinde ve yaşam boyu öğrenme ilkelerine dayalı olarak güncel tutabilme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Yaşam boyu öğrenme ve vatandaşlık bilincine, dil ve iletişim becerisine, tarih bilgisine sahip olur</w:t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Calibri" w:cs=""/>
                <w:kern w:val="0"/>
                <w:szCs w:val="22"/>
                <w:lang w:val="tr-TR" w:eastAsia="en-US" w:bidi="ar-SA"/>
              </w:rPr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eastAsia="Calibri" w:cs=""/>
                <w:kern w:val="0"/>
                <w:szCs w:val="22"/>
                <w:lang w:val="tr-TR" w:eastAsia="en-US" w:bidi="ar-SA"/>
              </w:rPr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eastAsia="Calibri" w:cs=""/>
                <w:kern w:val="0"/>
                <w:szCs w:val="22"/>
                <w:lang w:val="tr-TR" w:eastAsia="en-US" w:bidi="ar-SA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Calibri" w:cs=""/>
                <w:kern w:val="0"/>
                <w:szCs w:val="22"/>
                <w:lang w:val="tr-TR" w:eastAsia="en-US" w:bidi="ar-SA"/>
              </w:rPr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eastAsia="Calibri" w:cs=""/>
                <w:kern w:val="0"/>
                <w:szCs w:val="22"/>
                <w:lang w:val="tr-TR" w:eastAsia="en-US" w:bidi="ar-SA"/>
              </w:rPr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eastAsia="Calibri" w:cs=""/>
                <w:kern w:val="0"/>
                <w:szCs w:val="22"/>
                <w:lang w:val="tr-TR" w:eastAsia="en-US" w:bidi="ar-SA"/>
              </w:rPr>
            </w:r>
          </w:p>
        </w:tc>
      </w:tr>
      <w:tr>
        <w:trPr>
          <w:trHeight w:val="1245" w:hRule="atLeast"/>
        </w:trPr>
        <w:tc>
          <w:tcPr>
            <w:tcW w:w="152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eastAsia="Calibri" w:cs=""/>
                <w:kern w:val="0"/>
                <w:szCs w:val="22"/>
                <w:lang w:val="tr-TR" w:eastAsia="en-US" w:bidi="ar-SA"/>
              </w:rPr>
            </w:r>
          </w:p>
        </w:tc>
        <w:tc>
          <w:tcPr>
            <w:tcW w:w="740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eastAsia="Calibri" w:cs=""/>
                <w:kern w:val="0"/>
                <w:szCs w:val="22"/>
                <w:lang w:val="tr-TR" w:eastAsia="en-US" w:bidi="ar-SA"/>
              </w:rPr>
            </w:r>
          </w:p>
        </w:tc>
        <w:tc>
          <w:tcPr>
            <w:tcW w:w="152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eastAsia="Calibri" w:cs=""/>
                <w:kern w:val="0"/>
                <w:szCs w:val="22"/>
                <w:lang w:val="tr-TR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b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link w:val="Balk11"/>
    <w:qFormat/>
    <w:rsid w:val="00be2231"/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character" w:styleId="GvdeMetniChar" w:customStyle="1">
    <w:name w:val="Gövde Metni Char"/>
    <w:basedOn w:val="DefaultParagraphFont"/>
    <w:uiPriority w:val="1"/>
    <w:qFormat/>
    <w:rsid w:val="00be2231"/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9913a7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ad3e95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2ab1"/>
    <w:rPr>
      <w:color w:themeColor="followedHyperlink" w:val="954F72"/>
      <w:u w:val="single"/>
    </w:rPr>
  </w:style>
  <w:style w:type="character" w:styleId="AltBilgiChar" w:customStyle="1">
    <w:name w:val="Alt Bilgi Char"/>
    <w:basedOn w:val="DefaultParagraphFont"/>
    <w:link w:val="AltBilgi1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AltBilgiChar1" w:customStyle="1">
    <w:name w:val="Alt Bilgi Char1"/>
    <w:basedOn w:val="DefaultParagraphFont"/>
    <w:uiPriority w:val="99"/>
    <w:semiHidden/>
    <w:qFormat/>
    <w:rsid w:val="00bd1f95"/>
    <w:rPr/>
  </w:style>
  <w:style w:type="character" w:styleId="stBilgiChar1" w:customStyle="1">
    <w:name w:val="Üst Bilgi Char1"/>
    <w:basedOn w:val="DefaultParagraphFont"/>
    <w:uiPriority w:val="99"/>
    <w:semiHidden/>
    <w:qFormat/>
    <w:rsid w:val="00bd1f95"/>
    <w:rPr/>
  </w:style>
  <w:style w:type="character" w:styleId="stbilgiChar2" w:customStyle="1">
    <w:name w:val="Üs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AltbilgiChar2" w:customStyle="1">
    <w:name w:val="Al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paragraph" w:styleId="Balk" w:customStyle="1">
    <w:name w:val="Başlık"/>
    <w:basedOn w:val="Normal"/>
    <w:next w:val="BodyText"/>
    <w:qFormat/>
    <w:rsid w:val="00be2231"/>
    <w:pPr>
      <w:keepNext w:val="true"/>
      <w:spacing w:lineRule="auto" w:line="240" w:before="240" w:after="120"/>
    </w:pPr>
    <w:rPr>
      <w:rFonts w:ascii="Liberation Sans" w:hAnsi="Liberation Sans" w:eastAsia="WenQuanYi Micro Hei" w:cs="Lohit Devanagari"/>
      <w:color w:val="00000A"/>
      <w:sz w:val="28"/>
      <w:szCs w:val="28"/>
      <w:lang w:eastAsia="tr-TR"/>
    </w:rPr>
  </w:style>
  <w:style w:type="paragraph" w:styleId="BodyText">
    <w:name w:val="Body Text"/>
    <w:basedOn w:val="Normal"/>
    <w:link w:val="GvdeMetniChar"/>
    <w:uiPriority w:val="1"/>
    <w:qFormat/>
    <w:rsid w:val="00be2231"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List">
    <w:name w:val="List"/>
    <w:basedOn w:val="BodyText"/>
    <w:rsid w:val="00be2231"/>
    <w:pPr/>
    <w:rPr>
      <w:rFonts w:cs="Lohit Devanagari"/>
    </w:rPr>
  </w:style>
  <w:style w:type="paragraph" w:styleId="Caption">
    <w:name w:val="Caption"/>
    <w:basedOn w:val="Normal"/>
    <w:qFormat/>
    <w:rsid w:val="00be2231"/>
    <w:pPr>
      <w:suppressLineNumbers/>
      <w:spacing w:lineRule="auto" w:line="240" w:before="120" w:after="120"/>
    </w:pPr>
    <w:rPr>
      <w:rFonts w:ascii="Times New Roman" w:hAnsi="Times New Roman" w:eastAsia="Times New Roman" w:cs="Lohit Devanagari"/>
      <w:i/>
      <w:iCs/>
      <w:color w:val="00000A"/>
      <w:sz w:val="24"/>
      <w:szCs w:val="24"/>
      <w:lang w:eastAsia="tr-TR"/>
    </w:rPr>
  </w:style>
  <w:style w:type="paragraph" w:styleId="Dizin" w:customStyle="1">
    <w:name w:val="Dizin"/>
    <w:basedOn w:val="Normal"/>
    <w:qFormat/>
    <w:rsid w:val="00be2231"/>
    <w:pPr>
      <w:suppressLineNumbers/>
      <w:spacing w:lineRule="auto" w:line="240" w:before="0" w:after="0"/>
    </w:pPr>
    <w:rPr>
      <w:rFonts w:ascii="Times New Roman" w:hAnsi="Times New Roman" w:eastAsia="Times New Roman" w:cs="Lohit Devanagari"/>
      <w:color w:val="00000A"/>
      <w:sz w:val="24"/>
      <w:szCs w:val="24"/>
      <w:lang w:eastAsia="tr-TR"/>
    </w:rPr>
  </w:style>
  <w:style w:type="paragraph" w:styleId="ResimYazs1" w:customStyle="1">
    <w:name w:val="Resim Yazısı1"/>
    <w:basedOn w:val="Normal"/>
    <w:qFormat/>
    <w:rsid w:val="00a83bc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Balk11" w:customStyle="1">
    <w:name w:val="Başlık 11"/>
    <w:basedOn w:val="Normal"/>
    <w:next w:val="Normal"/>
    <w:link w:val="Balk1Char"/>
    <w:qFormat/>
    <w:rsid w:val="00be2231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paragraph" w:styleId="ListParagraph">
    <w:name w:val="List Paragraph"/>
    <w:basedOn w:val="Normal"/>
    <w:uiPriority w:val="34"/>
    <w:qFormat/>
    <w:rsid w:val="009966d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be2231"/>
    <w:pPr>
      <w:spacing w:lineRule="auto" w:line="240" w:before="100" w:after="10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Default" w:customStyle="1">
    <w:name w:val="Default"/>
    <w:qFormat/>
    <w:rsid w:val="00be2231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tr-TR" w:val="tr-TR" w:bidi="ar-SA"/>
    </w:rPr>
  </w:style>
  <w:style w:type="paragraph" w:styleId="FrameContents" w:customStyle="1">
    <w:name w:val="Frame Contents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erii" w:customStyle="1">
    <w:name w:val="Tablo İçeriği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Bal" w:customStyle="1">
    <w:name w:val="Tablo Başlığı"/>
    <w:basedOn w:val="Tabloerii"/>
    <w:qFormat/>
    <w:rsid w:val="00be2231"/>
    <w:pPr/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9913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ltBilgi1" w:customStyle="1">
    <w:name w:val="Alt Bilgi1"/>
    <w:basedOn w:val="Normal"/>
    <w:link w:val="AltBilgiChar"/>
    <w:uiPriority w:val="99"/>
    <w:unhideWhenUsed/>
    <w:qFormat/>
    <w:rsid w:val="00bd1f9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stBilgi1" w:customStyle="1">
    <w:name w:val="Üst Bilgi1"/>
    <w:basedOn w:val="Normal"/>
    <w:uiPriority w:val="99"/>
    <w:unhideWhenUsed/>
    <w:qFormat/>
    <w:rsid w:val="00bd1f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/>
    <w:rsid w:val="00ea2fc5"/>
    <w:pPr>
      <w:widowControl w:val="false"/>
      <w:spacing w:lineRule="auto" w:line="240" w:before="64" w:after="0"/>
      <w:ind w:left="114"/>
    </w:pPr>
    <w:rPr>
      <w:rFonts w:ascii="Trebuchet MS" w:hAnsi="Trebuchet MS" w:eastAsia="Trebuchet MS" w:cs="Trebuchet MS"/>
      <w:lang w:val="en-US"/>
    </w:rPr>
  </w:style>
  <w:style w:type="paragraph" w:styleId="stBilgiveAltBilgi" w:customStyle="1">
    <w:name w:val="Üst Bilgi ve Alt Bilgi"/>
    <w:basedOn w:val="Normal"/>
    <w:qFormat/>
    <w:rsid w:val="00272e90"/>
    <w:pPr/>
    <w:rPr/>
  </w:style>
  <w:style w:type="paragraph" w:styleId="stBilgi2" w:customStyle="1">
    <w:name w:val="Üst Bilgi2"/>
    <w:basedOn w:val="Normal"/>
    <w:uiPriority w:val="99"/>
    <w:semiHidden/>
    <w:unhideWhenUsed/>
    <w:qFormat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AltBilgi2" w:customStyle="1">
    <w:name w:val="Alt Bilgi2"/>
    <w:basedOn w:val="Normal"/>
    <w:uiPriority w:val="99"/>
    <w:semiHidden/>
    <w:unhideWhenUsed/>
    <w:qFormat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Balk41" w:customStyle="1">
    <w:name w:val="Başlık 41"/>
    <w:basedOn w:val="Normal"/>
    <w:uiPriority w:val="1"/>
    <w:qFormat/>
    <w:rsid w:val="00ea2fc5"/>
    <w:pPr>
      <w:widowControl w:val="false"/>
      <w:spacing w:lineRule="auto" w:line="240" w:before="48" w:after="0"/>
      <w:ind w:left="306"/>
      <w:outlineLvl w:val="4"/>
    </w:pPr>
    <w:rPr>
      <w:rFonts w:ascii="Georgia" w:hAnsi="Georgia" w:eastAsia="Georgia" w:cs="Georgia"/>
      <w:b/>
      <w:bCs/>
      <w:i/>
      <w:lang w:eastAsia="tr-TR" w:bidi="tr-TR"/>
    </w:rPr>
  </w:style>
  <w:style w:type="paragraph" w:styleId="Balk21" w:customStyle="1">
    <w:name w:val="Başlık 21"/>
    <w:basedOn w:val="Normal"/>
    <w:uiPriority w:val="1"/>
    <w:qFormat/>
    <w:rsid w:val="00ea2fc5"/>
    <w:pPr>
      <w:widowControl w:val="false"/>
      <w:spacing w:lineRule="auto" w:line="240" w:before="0" w:after="0"/>
      <w:jc w:val="right"/>
      <w:outlineLvl w:val="2"/>
    </w:pPr>
    <w:rPr>
      <w:rFonts w:ascii="Georgia" w:hAnsi="Georgia" w:eastAsia="Georgia" w:cs="Georgia"/>
      <w:b/>
      <w:bCs/>
      <w:i/>
      <w:sz w:val="28"/>
      <w:szCs w:val="28"/>
      <w:lang w:eastAsia="tr-TR" w:bidi="tr-TR"/>
    </w:rPr>
  </w:style>
  <w:style w:type="numbering" w:styleId="ListeYok" w:default="1">
    <w:name w:val="Liste Yok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d10d07"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e6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a2fc5"/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EEEB6-C7C8-8840-865B-BBB7E356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LibreOffice/24.2.5.2$Linux_X86_64 LibreOffice_project/420$Build-2</Application>
  <AppVersion>15.0000</AppVersion>
  <DocSecurity>0</DocSecurity>
  <Pages>5</Pages>
  <Words>1229</Words>
  <Characters>9008</Characters>
  <CharactersWithSpaces>10063</CharactersWithSpaces>
  <Paragraphs>176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2023-07-11T07:07:00Z</dcterms:created>
  <dc:creator>KAMİL TURAN</dc:creator>
  <dc:description/>
  <dc:language>tr-TR</dc:language>
  <cp:lastModifiedBy>Muhammed Kamil Turan</cp:lastModifiedBy>
  <cp:lastPrinted>2017-07-19T08:48:00Z</cp:lastPrinted>
  <dcterms:modified xsi:type="dcterms:W3CDTF">2024-08-07T14:48:50Z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