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Pr="00957EB0" w:rsidRDefault="00E028D0" w:rsidP="004023B0">
      <w:pPr>
        <w:pStyle w:val="AralkYok"/>
        <w:rPr>
          <w:rFonts w:ascii="Cambria" w:hAnsi="Cambria"/>
          <w:b/>
          <w:bCs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04A03923" w:rsidR="00E028D0" w:rsidRPr="0055566A" w:rsidRDefault="00C368A8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Tıp Fakültesi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</w:t>
            </w:r>
            <w:proofErr w:type="spellStart"/>
            <w:r w:rsidR="00416674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6350" w:type="dxa"/>
          </w:tcPr>
          <w:p w14:paraId="398ADFA1" w14:textId="025E2E36" w:rsidR="00E028D0" w:rsidRPr="00957EB0" w:rsidRDefault="00C368A8" w:rsidP="00C368A8">
            <w:pPr>
              <w:pStyle w:val="AralkYok"/>
              <w:rPr>
                <w:rFonts w:ascii="Cambria" w:hAnsi="Cambria"/>
                <w:bCs/>
                <w:color w:val="000000" w:themeColor="text1"/>
              </w:rPr>
            </w:pPr>
            <w:r w:rsidRPr="00957EB0">
              <w:rPr>
                <w:rFonts w:ascii="Cambria" w:hAnsi="Cambria"/>
                <w:bCs/>
                <w:color w:val="000000" w:themeColor="text1"/>
              </w:rPr>
              <w:t xml:space="preserve">Prof. Dr. </w:t>
            </w:r>
            <w:r w:rsidR="00DB4CFA">
              <w:rPr>
                <w:rFonts w:ascii="Cambria" w:hAnsi="Cambria"/>
                <w:bCs/>
                <w:color w:val="000000" w:themeColor="text1"/>
              </w:rPr>
              <w:t>İsmail AK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01656243" w:rsidR="00E028D0" w:rsidRPr="00C50AC4" w:rsidRDefault="00C368A8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Rektör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3EBD1FDE" w:rsidR="00E028D0" w:rsidRPr="00162334" w:rsidRDefault="00C368A8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Dekan Yardımcıları</w:t>
            </w:r>
          </w:p>
        </w:tc>
      </w:tr>
      <w:tr w:rsidR="00E028D0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D742DB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E028D0" w:rsidRPr="004349AE" w14:paraId="3671D306" w14:textId="77777777" w:rsidTr="005A3260">
        <w:trPr>
          <w:trHeight w:val="1212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2B60C7E1" w:rsidR="00E028D0" w:rsidRPr="005A3260" w:rsidRDefault="005A3260" w:rsidP="005A3260">
            <w:pPr>
              <w:pStyle w:val="AralkYok"/>
              <w:jc w:val="both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 xml:space="preserve">            </w:t>
            </w:r>
            <w:r w:rsidRPr="005A3260">
              <w:rPr>
                <w:rFonts w:ascii="Cambria" w:hAnsi="Cambria"/>
                <w:b/>
                <w:color w:val="000000" w:themeColor="text1"/>
              </w:rPr>
              <w:t>İlgili Mevzuat çerçevesinde, Karabük Üniversitesi üst yönetimi tarafından belirlenen vizyon, misyon,</w:t>
            </w:r>
            <w:r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Pr="005A3260">
              <w:rPr>
                <w:rFonts w:ascii="Cambria" w:hAnsi="Cambria"/>
                <w:b/>
                <w:color w:val="000000" w:themeColor="text1"/>
              </w:rPr>
              <w:t>amaç ve ilkeler doğrultusunda; Fakültenin vizyon ve misyonunu gerçekleştirmek için eğitim-öğretimin</w:t>
            </w:r>
            <w:r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Pr="005A3260">
              <w:rPr>
                <w:rFonts w:ascii="Cambria" w:hAnsi="Cambria"/>
                <w:b/>
                <w:color w:val="000000" w:themeColor="text1"/>
              </w:rPr>
              <w:t>ve idari işlerin etkinlik, verimlilik ve etik ilkelerine göre planlanması, örgütlenmesi, yönlendirilmesi,</w:t>
            </w:r>
            <w:r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Pr="005A3260">
              <w:rPr>
                <w:rFonts w:ascii="Cambria" w:hAnsi="Cambria"/>
                <w:b/>
                <w:color w:val="000000" w:themeColor="text1"/>
              </w:rPr>
              <w:t>koordine edilmesi, kararlar alınması ve denetlenmesi.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Pr="00175964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  <w:p w14:paraId="115A3B63" w14:textId="4416DECA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2547 sayılı Yükseköğretim Kanunu ve 657 Sayılı Devlet Memurları Kanunu çerçevesinde verilen görevleri yapmak.</w:t>
            </w:r>
          </w:p>
          <w:p w14:paraId="50AA4CE1" w14:textId="54A6C054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Yönetim fonksiyonlarını (Planlama, Örgütleme, Yöneltme, Koordinasyon, Karar Verme ve Denetim) kullanarak Fakültenin etkin, verimli ve uyumlu bir biçimde çalışmasını sağlamak.</w:t>
            </w:r>
          </w:p>
          <w:p w14:paraId="2BAF928C" w14:textId="1A1A6276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Fakülteyi üst düzeyde ve Üniversite Senatosu, Üniversite Yönetim Kurulunda ve Üniversite Disiplin Kurulu’nda temsil etmek.</w:t>
            </w:r>
          </w:p>
          <w:p w14:paraId="52C18AE7" w14:textId="3912EF81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 Kuruluna, Fakülte Yönetim Kuruluna, Disiplin Kuruluna ve Akademik Kurula başkanlık etmek ve kurullarda alınan kararların uygulanmasını sağlamak.</w:t>
            </w:r>
          </w:p>
          <w:p w14:paraId="58656A9B" w14:textId="57CC4165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 akademik ve idari personelinin faaliyetlerini Kanunlar ve Yönetmelikler çerçevesinde yerine getirmesini sağlamak.</w:t>
            </w:r>
          </w:p>
          <w:p w14:paraId="45B7A8F4" w14:textId="77777777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Fakültenin teşkilat, görev, yetki ve sorumlulukları ile çalışma usul ve esaslarını düzenlemek.</w:t>
            </w:r>
          </w:p>
          <w:p w14:paraId="00375145" w14:textId="6C217CBC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Gerek Fakülte birimleri arasında gerekse Üniversitenin diğer birimleriyle eşgüdümü ve koordinasyonu sağlayarak bir düzen içinde çalışılmasını sağlamak.</w:t>
            </w:r>
          </w:p>
          <w:p w14:paraId="65357D3C" w14:textId="5BBB2B4F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Her eğitim-öğretim yılı başında Akademik Kurul toplantısı yapmak.</w:t>
            </w:r>
          </w:p>
          <w:p w14:paraId="52AA572D" w14:textId="77777777" w:rsidR="00572644" w:rsidRDefault="005A3260" w:rsidP="0057264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Fakültenin misyon ve vizyonunu belirlemek, tüm akademik ve idari personel ile paylaşmak ve</w:t>
            </w:r>
          </w:p>
          <w:p w14:paraId="6AAD8616" w14:textId="5C1CA9C8" w:rsidR="005A3260" w:rsidRPr="00572644" w:rsidRDefault="005A3260" w:rsidP="00572644">
            <w:pPr>
              <w:pStyle w:val="AralkYok"/>
              <w:ind w:left="720"/>
              <w:jc w:val="both"/>
              <w:rPr>
                <w:rFonts w:ascii="Cambria" w:hAnsi="Cambria"/>
                <w:b/>
                <w:color w:val="000000" w:themeColor="text1"/>
              </w:rPr>
            </w:pPr>
            <w:proofErr w:type="gramStart"/>
            <w:r w:rsidRPr="00572644">
              <w:rPr>
                <w:rFonts w:ascii="Cambria" w:hAnsi="Cambria"/>
                <w:b/>
                <w:color w:val="000000" w:themeColor="text1"/>
              </w:rPr>
              <w:t>gerçekleşmesi</w:t>
            </w:r>
            <w:proofErr w:type="gramEnd"/>
            <w:r w:rsidRPr="00572644">
              <w:rPr>
                <w:rFonts w:ascii="Cambria" w:hAnsi="Cambria"/>
                <w:b/>
                <w:color w:val="000000" w:themeColor="text1"/>
              </w:rPr>
              <w:t xml:space="preserve"> için onları motive etmek.</w:t>
            </w:r>
          </w:p>
          <w:p w14:paraId="2F832F3B" w14:textId="6DFEA316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Üniversitenin Stratejik Planına uygun Fakülte Stratejik Planını hazırlatmak; stratejik planla ilgili gerekli iş ve işlemlerin yapılmasını sağlamak.</w:t>
            </w:r>
          </w:p>
          <w:p w14:paraId="612E3767" w14:textId="388FEAF7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Fakültenin yıllık performans programına ilişkin istatistiki bilgilerin ve yıllık faaliyet raporlarının hazırlanarak ilgili yerlere bildirilmesini sağlamak.</w:t>
            </w:r>
          </w:p>
          <w:p w14:paraId="6E9CE475" w14:textId="77777777" w:rsidR="00572644" w:rsidRDefault="005A3260" w:rsidP="0057264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 öz değerlendirme ve kalite geliştirme çalışmalarının düzenli bir biçimde yürütülmesini</w:t>
            </w:r>
          </w:p>
          <w:p w14:paraId="20FF9123" w14:textId="716C9BAB" w:rsidR="005A3260" w:rsidRPr="00572644" w:rsidRDefault="005A3260" w:rsidP="00572644">
            <w:pPr>
              <w:pStyle w:val="AralkYok"/>
              <w:ind w:left="720"/>
              <w:jc w:val="both"/>
              <w:rPr>
                <w:rFonts w:ascii="Cambria" w:hAnsi="Cambria"/>
                <w:b/>
                <w:color w:val="000000" w:themeColor="text1"/>
              </w:rPr>
            </w:pPr>
            <w:proofErr w:type="gramStart"/>
            <w:r w:rsidRPr="00572644">
              <w:rPr>
                <w:rFonts w:ascii="Cambria" w:hAnsi="Cambria"/>
                <w:b/>
                <w:color w:val="000000" w:themeColor="text1"/>
              </w:rPr>
              <w:t>sağlamak</w:t>
            </w:r>
            <w:proofErr w:type="gramEnd"/>
            <w:r w:rsidRPr="00572644">
              <w:rPr>
                <w:rFonts w:ascii="Cambria" w:hAnsi="Cambria"/>
                <w:b/>
                <w:color w:val="000000" w:themeColor="text1"/>
              </w:rPr>
              <w:t>.</w:t>
            </w:r>
          </w:p>
          <w:p w14:paraId="607D097F" w14:textId="1E05EB48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Fakültedeki bölümlerin akredite edilmesi için gerekli çalışmaların yapılmasını ve yürütülmesini sağlamak.</w:t>
            </w:r>
          </w:p>
          <w:p w14:paraId="7CF7D438" w14:textId="17A42DE5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 xml:space="preserve">Fakültede mezun takip sistemi oluşturulmasını ve mezunlarla sıkı bir </w:t>
            </w:r>
            <w:r w:rsidR="00CA32EA" w:rsidRPr="00175964">
              <w:rPr>
                <w:rFonts w:ascii="Cambria" w:hAnsi="Cambria"/>
                <w:b/>
                <w:color w:val="000000" w:themeColor="text1"/>
              </w:rPr>
              <w:t>iş birliği</w:t>
            </w:r>
            <w:r w:rsidRPr="00175964">
              <w:rPr>
                <w:rFonts w:ascii="Cambria" w:hAnsi="Cambria"/>
                <w:b/>
                <w:color w:val="000000" w:themeColor="text1"/>
              </w:rPr>
              <w:t xml:space="preserve"> içinde olunmasını sağlamak.</w:t>
            </w:r>
          </w:p>
          <w:p w14:paraId="4A955630" w14:textId="77777777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Fakültenin akademik ve idari personelini denetlemek ve ilgili konularda direktifler vermek.</w:t>
            </w:r>
          </w:p>
          <w:p w14:paraId="659DF70A" w14:textId="4BBC8BA1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Üniversitenin Akademik Değerlendirme Komisyonuna gönderilecek atamalara ilişkin öğretim elemanı dosyalarının ön incelemesini yaptırmak.</w:t>
            </w:r>
          </w:p>
          <w:p w14:paraId="4F09F0F9" w14:textId="77777777" w:rsidR="00572644" w:rsidRDefault="005A3260" w:rsidP="0057264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Her yıl Fakülte bütçesinin, gerekçeleri ile hazırlanmasını, Rektörlük makamına sunulmasını ve</w:t>
            </w:r>
          </w:p>
          <w:p w14:paraId="4341C370" w14:textId="37E45E7F" w:rsidR="005A3260" w:rsidRPr="00572644" w:rsidRDefault="005A3260" w:rsidP="00572644">
            <w:pPr>
              <w:pStyle w:val="AralkYok"/>
              <w:ind w:left="720"/>
              <w:jc w:val="both"/>
              <w:rPr>
                <w:rFonts w:ascii="Cambria" w:hAnsi="Cambria"/>
                <w:b/>
                <w:color w:val="000000" w:themeColor="text1"/>
              </w:rPr>
            </w:pPr>
            <w:proofErr w:type="gramStart"/>
            <w:r w:rsidRPr="00572644">
              <w:rPr>
                <w:rFonts w:ascii="Cambria" w:hAnsi="Cambria"/>
                <w:b/>
                <w:color w:val="000000" w:themeColor="text1"/>
              </w:rPr>
              <w:t>uygulanmasını</w:t>
            </w:r>
            <w:proofErr w:type="gramEnd"/>
            <w:r w:rsidRPr="00572644">
              <w:rPr>
                <w:rFonts w:ascii="Cambria" w:hAnsi="Cambria"/>
                <w:b/>
                <w:color w:val="000000" w:themeColor="text1"/>
              </w:rPr>
              <w:t xml:space="preserve"> sağlamak.</w:t>
            </w:r>
          </w:p>
          <w:p w14:paraId="4CF36CF0" w14:textId="77777777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Fakültenin kadro ihtiyaçlarını planlamak ve Rektörlük Makamına sunmak.</w:t>
            </w:r>
          </w:p>
          <w:p w14:paraId="31A71771" w14:textId="77777777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Fakültede eğitim-öğretimin düzenli bir şekilde sürdürülmesini sağlamak.</w:t>
            </w:r>
          </w:p>
          <w:p w14:paraId="6210712C" w14:textId="18C69996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 xml:space="preserve">Fakültenin eğitim-öğretim sistemiyle ilgili sorunlarını tespit etmek, çözüme kavuşturmak, </w:t>
            </w:r>
          </w:p>
          <w:p w14:paraId="3F111FEC" w14:textId="77777777" w:rsidR="00572644" w:rsidRDefault="005A3260" w:rsidP="0057264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Eğitim-öğretime ilişkin dünyadaki ve Türkiye’deki son gelişmeleri takip etmek ve Fakültede</w:t>
            </w:r>
          </w:p>
          <w:p w14:paraId="45A8B2B4" w14:textId="3E3CD701" w:rsidR="005A3260" w:rsidRPr="00572644" w:rsidRDefault="005A3260" w:rsidP="00572644">
            <w:pPr>
              <w:pStyle w:val="AralkYok"/>
              <w:ind w:left="720"/>
              <w:jc w:val="both"/>
              <w:rPr>
                <w:rFonts w:ascii="Cambria" w:hAnsi="Cambria"/>
                <w:b/>
                <w:color w:val="000000" w:themeColor="text1"/>
              </w:rPr>
            </w:pPr>
            <w:proofErr w:type="gramStart"/>
            <w:r w:rsidRPr="00572644">
              <w:rPr>
                <w:rFonts w:ascii="Cambria" w:hAnsi="Cambria"/>
                <w:b/>
                <w:color w:val="000000" w:themeColor="text1"/>
              </w:rPr>
              <w:t>uygulanmasını</w:t>
            </w:r>
            <w:proofErr w:type="gramEnd"/>
            <w:r w:rsidRPr="00572644">
              <w:rPr>
                <w:rFonts w:ascii="Cambria" w:hAnsi="Cambria"/>
                <w:b/>
                <w:color w:val="000000" w:themeColor="text1"/>
              </w:rPr>
              <w:t xml:space="preserve"> sağlamak.</w:t>
            </w:r>
          </w:p>
          <w:p w14:paraId="73DC7C7A" w14:textId="77777777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Fakültenin makine/teçhizat ve bilgisayar ihtiyaçlarını belirlemek ve Rektörlük makamına sunmak.</w:t>
            </w:r>
          </w:p>
          <w:p w14:paraId="5DAC4C4A" w14:textId="0CC56C16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lastRenderedPageBreak/>
              <w:t>Fakülte bilgi sistemini (fakülte sayıları, akademik performans, danışmanlık ve anket yazılımları) oluşturmak ve aktif olarak çalıştırılmasını ve güncel tutulmasını sağlamak.</w:t>
            </w:r>
          </w:p>
          <w:p w14:paraId="35F7A3CD" w14:textId="77777777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Öğrenciler ile toplantılar düzenlemek, Fakülte ile ilgili taleplerini dinlemek ve çözümler üretmek.</w:t>
            </w:r>
          </w:p>
          <w:p w14:paraId="7853BF0B" w14:textId="0CD03A0C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Öğrencilere gerekli sosyal hizmetleri sunmak ve katılımlarını teşvik etmek.</w:t>
            </w:r>
          </w:p>
          <w:p w14:paraId="3FD50574" w14:textId="77777777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Fakültede öğrenci katılımlı bilimsel faaliyetler yapılmasını teşvik etmek.</w:t>
            </w:r>
          </w:p>
          <w:p w14:paraId="6A3F01BD" w14:textId="77777777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Öğrencilerin araştırma faaliyetlerinde aktif görev almalarını teşvik etmek.</w:t>
            </w:r>
          </w:p>
          <w:p w14:paraId="0E329E42" w14:textId="77777777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Yeni gelen öğrencilere bölümler tarafından oryantasyon programı uygulanmasını sağlamak.</w:t>
            </w:r>
          </w:p>
          <w:p w14:paraId="46EE0159" w14:textId="77777777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 dergisinin düzenli olarak yayınlanmasını sağlamak, gerekli görevlendirmeleri yapmak.</w:t>
            </w:r>
          </w:p>
          <w:p w14:paraId="33B69617" w14:textId="2B4F9EB9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Fakültenin Faaliyet Raporunun hazırlanmasını sağlamak.</w:t>
            </w:r>
          </w:p>
          <w:p w14:paraId="7EA8B343" w14:textId="77777777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Gelişmelere göre yeni komisyonlar kurmak.</w:t>
            </w:r>
          </w:p>
          <w:p w14:paraId="28F21969" w14:textId="77777777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 hizmetlerinin etkili, verimli ve süratli bir şekilde sunulmasını sağlamak.</w:t>
            </w:r>
          </w:p>
          <w:p w14:paraId="3B6E6088" w14:textId="49F5511B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Akademik ve idari personel için ihtiyaç duyulan alanlarda kurs, seminer ve konferans gibi etkinlikler düzenleyerek Fakültenin sürekli öğrenen bir organizasyon haline gelmesini sağlamak.</w:t>
            </w:r>
          </w:p>
          <w:p w14:paraId="147A10C2" w14:textId="633565D4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Fakültede araştırma projelerinin düzenli olarak hazırlanmasını ve sürdürülmesini sağlamak.</w:t>
            </w:r>
          </w:p>
          <w:p w14:paraId="29E1A3AA" w14:textId="12905ADF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Fakültenin fiziki donanımı ile insan kaynaklarının etkili ve verimli olarak kullanılmasını sağlamak.</w:t>
            </w:r>
          </w:p>
          <w:p w14:paraId="6E1C40F0" w14:textId="77777777" w:rsidR="00572644" w:rsidRDefault="005A3260" w:rsidP="0057264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Taşınırların etkili, ekonomik, verimli ve hukuka uygun olarak edinilmesini, kullanılmasını ve</w:t>
            </w:r>
          </w:p>
          <w:p w14:paraId="48651E79" w14:textId="09D93D95" w:rsidR="005A3260" w:rsidRPr="00572644" w:rsidRDefault="005A3260" w:rsidP="00572644">
            <w:pPr>
              <w:pStyle w:val="AralkYok"/>
              <w:ind w:left="720"/>
              <w:jc w:val="both"/>
              <w:rPr>
                <w:rFonts w:ascii="Cambria" w:hAnsi="Cambria"/>
                <w:b/>
                <w:color w:val="000000" w:themeColor="text1"/>
              </w:rPr>
            </w:pPr>
            <w:proofErr w:type="gramStart"/>
            <w:r w:rsidRPr="00572644">
              <w:rPr>
                <w:rFonts w:ascii="Cambria" w:hAnsi="Cambria"/>
                <w:b/>
                <w:color w:val="000000" w:themeColor="text1"/>
              </w:rPr>
              <w:t>muhafazasını</w:t>
            </w:r>
            <w:proofErr w:type="gramEnd"/>
            <w:r w:rsidRPr="00572644">
              <w:rPr>
                <w:rFonts w:ascii="Cambria" w:hAnsi="Cambria"/>
                <w:b/>
                <w:color w:val="000000" w:themeColor="text1"/>
              </w:rPr>
              <w:t>; kontrollerinin yapılmasını, taşınır kayıt ve kontrol yetkilisi vasıtasıyla kayıtlarının saydam bir şekilde tutulmasını ve hazırlanan Yönetim Hesabının verilmesini sağlamak.</w:t>
            </w:r>
          </w:p>
          <w:p w14:paraId="6A4EDB6D" w14:textId="77777777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Fakültede gerekli güvenlik ve engellilerle ilgili tedbirlerin alınmasını sağlamak.</w:t>
            </w:r>
          </w:p>
          <w:p w14:paraId="604A4956" w14:textId="24ED6E97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Görev ve sorumluluk alanındaki faaliyetlerin, mevcut iç kontrol sisteminin tanım ve talimatlarına uygun olarak yürütülmesini sağlamak.</w:t>
            </w:r>
          </w:p>
          <w:p w14:paraId="1CEC635A" w14:textId="77777777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 faaliyetlerine ilişkin, yönetmelik ve yönergeler hazırlatmak ve Rektörlüğe sunmak.</w:t>
            </w:r>
          </w:p>
          <w:p w14:paraId="33AC37E2" w14:textId="43B84E01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Fakültenin internet sayfasının düzenlenmesini ve güncellenmesini sağlamak.</w:t>
            </w:r>
          </w:p>
          <w:p w14:paraId="70E897D0" w14:textId="10954A38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Fakülteye hibe yoluyla verilen malzemelerin kayıt altına alınmasını sağlamak.</w:t>
            </w:r>
          </w:p>
          <w:p w14:paraId="2615080A" w14:textId="77777777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Fakültenin her türlü satın alma ve ayniyat işlemlerinin yerine getirilmesini sağlamak.</w:t>
            </w:r>
          </w:p>
          <w:p w14:paraId="7D7CD0DF" w14:textId="38890777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Kanun ve Yönetmelikleri ihlal eden, yasaklara aykırı olumsuz fiil ve davranışlarda bulunan personel ve öğrenciler hakkında Disiplin Yönetmeliği (hükümleri) gereğince disiplin soruşturması açmak ve sonucunu Rektörlüğe bildirmek.</w:t>
            </w:r>
          </w:p>
          <w:p w14:paraId="3BD079D0" w14:textId="49AC6644" w:rsidR="005A3260" w:rsidRPr="00175964" w:rsidRDefault="005A3260" w:rsidP="0017596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Her eğitim-öğretim yılı sonunda ve istendiğinde Fakültedeki çalışmalar, Fakültenin genel durumu ve</w:t>
            </w:r>
            <w:r w:rsidR="00175964" w:rsidRPr="00175964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Pr="00175964">
              <w:rPr>
                <w:rFonts w:ascii="Cambria" w:hAnsi="Cambria"/>
                <w:b/>
                <w:color w:val="000000" w:themeColor="text1"/>
              </w:rPr>
              <w:t>işleyişi hakkında Rektöre rapor vermek.</w:t>
            </w:r>
          </w:p>
          <w:p w14:paraId="5D35CFD3" w14:textId="4A6992F0" w:rsidR="005A3260" w:rsidRPr="00175964" w:rsidRDefault="005A3260" w:rsidP="0017596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Fakültenin sorumluluğunda olan bütün büro makineleri ve demirbaşların her türlü hasara karşı</w:t>
            </w:r>
            <w:r w:rsidR="00175964" w:rsidRPr="00175964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Pr="00175964">
              <w:rPr>
                <w:rFonts w:ascii="Cambria" w:hAnsi="Cambria"/>
                <w:b/>
                <w:color w:val="000000" w:themeColor="text1"/>
              </w:rPr>
              <w:t xml:space="preserve">korunması için gerekli tedbirleri almak. </w:t>
            </w:r>
            <w:r w:rsidR="00175964" w:rsidRPr="00175964">
              <w:rPr>
                <w:rFonts w:ascii="Cambria" w:hAnsi="Cambria"/>
                <w:b/>
                <w:color w:val="000000" w:themeColor="text1"/>
              </w:rPr>
              <w:t>Fakültedeki</w:t>
            </w:r>
            <w:r w:rsidRPr="00175964">
              <w:rPr>
                <w:rFonts w:ascii="Cambria" w:hAnsi="Cambria"/>
                <w:b/>
                <w:color w:val="000000" w:themeColor="text1"/>
              </w:rPr>
              <w:t xml:space="preserve"> araç, gereç ve her türlü malzemenin</w:t>
            </w:r>
            <w:r w:rsidR="00175964" w:rsidRPr="00175964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Pr="00175964">
              <w:rPr>
                <w:rFonts w:ascii="Cambria" w:hAnsi="Cambria"/>
                <w:b/>
                <w:color w:val="000000" w:themeColor="text1"/>
              </w:rPr>
              <w:t>yerinde ve ekonomik kullanılmasını sağlamak.</w:t>
            </w:r>
          </w:p>
          <w:p w14:paraId="7472B0BC" w14:textId="77777777" w:rsidR="005A3260" w:rsidRPr="00175964" w:rsidRDefault="005A3260" w:rsidP="005A326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Rektörün görev alanı ile ilgili verdiği diğer işleri yapmak.</w:t>
            </w:r>
          </w:p>
          <w:p w14:paraId="51A69345" w14:textId="324B810C" w:rsidR="00501CB0" w:rsidRPr="00175964" w:rsidRDefault="005A3260" w:rsidP="00175964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75964">
              <w:rPr>
                <w:rFonts w:ascii="Cambria" w:hAnsi="Cambria"/>
                <w:b/>
                <w:color w:val="000000" w:themeColor="text1"/>
              </w:rPr>
              <w:t>Dekan, görevleri ve yaptığı tüm iş/işlemlerden dolayı Rektöre karşı sorumludur</w:t>
            </w:r>
          </w:p>
        </w:tc>
      </w:tr>
    </w:tbl>
    <w:p w14:paraId="64886E58" w14:textId="77777777" w:rsidR="003547F6" w:rsidRPr="00C368A8" w:rsidRDefault="003547F6" w:rsidP="004023B0">
      <w:pPr>
        <w:pStyle w:val="AralkYok"/>
        <w:rPr>
          <w:rFonts w:ascii="Cambria" w:hAnsi="Cambria"/>
          <w:sz w:val="16"/>
          <w:szCs w:val="16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9DE0FDE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0A87DD86" w14:textId="25C62465" w:rsidR="00086BDA" w:rsidRDefault="00DB4CFA" w:rsidP="00086BD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06</w:t>
            </w:r>
            <w:r w:rsidR="00086BDA">
              <w:rPr>
                <w:rFonts w:ascii="Cambria" w:hAnsi="Cambria"/>
                <w:b/>
                <w:color w:val="002060"/>
              </w:rPr>
              <w:t>/ 1</w:t>
            </w:r>
            <w:r>
              <w:rPr>
                <w:rFonts w:ascii="Cambria" w:hAnsi="Cambria"/>
                <w:b/>
                <w:color w:val="002060"/>
              </w:rPr>
              <w:t>0</w:t>
            </w:r>
            <w:r w:rsidR="00086BDA">
              <w:rPr>
                <w:rFonts w:ascii="Cambria" w:hAnsi="Cambria"/>
                <w:b/>
                <w:color w:val="002060"/>
              </w:rPr>
              <w:t xml:space="preserve"> / 2023</w:t>
            </w:r>
          </w:p>
          <w:p w14:paraId="122FAFEB" w14:textId="497A2453" w:rsidR="00E028D0" w:rsidRDefault="00CA32EA" w:rsidP="00CA32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Prof. Dr. </w:t>
            </w:r>
            <w:r w:rsidR="00DB4CFA">
              <w:rPr>
                <w:rFonts w:ascii="Cambria" w:hAnsi="Cambria"/>
                <w:b/>
                <w:color w:val="002060"/>
              </w:rPr>
              <w:t>Fatih KIRIŞIK</w:t>
            </w:r>
          </w:p>
          <w:p w14:paraId="1A75F0BF" w14:textId="1653DBA2" w:rsidR="00CA32EA" w:rsidRPr="004349AE" w:rsidRDefault="00CA32EA" w:rsidP="00CA32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Rektör</w:t>
            </w:r>
          </w:p>
          <w:p w14:paraId="124B8D41" w14:textId="77777777" w:rsidR="00501CB0" w:rsidRDefault="00501CB0" w:rsidP="00CA32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310B1C5B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A10BA8">
        <w:trPr>
          <w:trHeight w:val="1593"/>
        </w:trPr>
        <w:tc>
          <w:tcPr>
            <w:tcW w:w="5132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672E1ED0" w14:textId="082C4590" w:rsidR="00E028D0" w:rsidRPr="004349AE" w:rsidRDefault="00DB4CFA" w:rsidP="00F423B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06</w:t>
            </w:r>
            <w:r w:rsidR="00086BDA">
              <w:rPr>
                <w:rFonts w:ascii="Cambria" w:hAnsi="Cambria"/>
                <w:b/>
                <w:color w:val="002060"/>
              </w:rPr>
              <w:t xml:space="preserve"> / </w:t>
            </w:r>
            <w:r>
              <w:rPr>
                <w:rFonts w:ascii="Cambria" w:hAnsi="Cambria"/>
                <w:b/>
                <w:color w:val="002060"/>
              </w:rPr>
              <w:t>10</w:t>
            </w:r>
            <w:r w:rsidR="00086BDA">
              <w:rPr>
                <w:rFonts w:ascii="Cambria" w:hAnsi="Cambria"/>
                <w:b/>
                <w:color w:val="002060"/>
              </w:rPr>
              <w:t xml:space="preserve"> / 2023</w:t>
            </w:r>
          </w:p>
          <w:p w14:paraId="6F611210" w14:textId="50432344" w:rsidR="00E028D0" w:rsidRDefault="00CA32EA" w:rsidP="00CA32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Prof. Dr. </w:t>
            </w:r>
            <w:r w:rsidR="00DB4CFA">
              <w:rPr>
                <w:rFonts w:ascii="Cambria" w:hAnsi="Cambria"/>
                <w:b/>
                <w:color w:val="002060"/>
              </w:rPr>
              <w:t>İsmail AK</w:t>
            </w:r>
          </w:p>
          <w:p w14:paraId="77E05620" w14:textId="28467052" w:rsidR="00501CB0" w:rsidRDefault="00C368A8" w:rsidP="00CA32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Dekan</w:t>
            </w:r>
          </w:p>
          <w:p w14:paraId="77941D12" w14:textId="77777777" w:rsidR="00F423B2" w:rsidRPr="004349AE" w:rsidRDefault="00F423B2" w:rsidP="00CA32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17EDB7A" w14:textId="77777777" w:rsidR="00E028D0" w:rsidRPr="004349AE" w:rsidRDefault="00E028D0" w:rsidP="00CA32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3AB6B50E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B94C96">
      <w:pPr>
        <w:pStyle w:val="AralkYok"/>
        <w:rPr>
          <w:rFonts w:ascii="Cambria" w:hAnsi="Cambria"/>
        </w:rPr>
      </w:pPr>
    </w:p>
    <w:sectPr w:rsidR="00E028D0" w:rsidSect="00A10BA8">
      <w:headerReference w:type="default" r:id="rId7"/>
      <w:pgSz w:w="11906" w:h="16838"/>
      <w:pgMar w:top="1418" w:right="1134" w:bottom="709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B60E4" w14:textId="77777777" w:rsidR="00BC7D8C" w:rsidRDefault="00BC7D8C" w:rsidP="00534F7F">
      <w:pPr>
        <w:spacing w:after="0" w:line="240" w:lineRule="auto"/>
      </w:pPr>
      <w:r>
        <w:separator/>
      </w:r>
    </w:p>
  </w:endnote>
  <w:endnote w:type="continuationSeparator" w:id="0">
    <w:p w14:paraId="35E1DD47" w14:textId="77777777" w:rsidR="00BC7D8C" w:rsidRDefault="00BC7D8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07D75" w14:textId="77777777" w:rsidR="00BC7D8C" w:rsidRDefault="00BC7D8C" w:rsidP="00534F7F">
      <w:pPr>
        <w:spacing w:after="0" w:line="240" w:lineRule="auto"/>
      </w:pPr>
      <w:r>
        <w:separator/>
      </w:r>
    </w:p>
  </w:footnote>
  <w:footnote w:type="continuationSeparator" w:id="0">
    <w:p w14:paraId="6F70A17D" w14:textId="77777777" w:rsidR="00BC7D8C" w:rsidRDefault="00BC7D8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277036310" name="Resim 277036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63743773" w14:textId="77777777" w:rsidR="0004713B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>KARABÜK ÜNİVERSİTESİ</w:t>
          </w:r>
        </w:p>
        <w:p w14:paraId="7297A2E5" w14:textId="47539EC2" w:rsidR="00A3013D" w:rsidRDefault="0004713B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>Dekan</w:t>
          </w:r>
          <w:r w:rsidR="0006413F"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 </w:t>
          </w:r>
        </w:p>
        <w:p w14:paraId="6EF2962C" w14:textId="7607C4D7" w:rsidR="00234A64" w:rsidRPr="0004713B" w:rsidRDefault="0006413F" w:rsidP="0004713B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D2DB171" w:rsidR="0006413F" w:rsidRPr="00C8021C" w:rsidRDefault="00CF7065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KBÜ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096195">
    <w:abstractNumId w:val="2"/>
  </w:num>
  <w:num w:numId="2" w16cid:durableId="725766142">
    <w:abstractNumId w:val="5"/>
  </w:num>
  <w:num w:numId="3" w16cid:durableId="342514596">
    <w:abstractNumId w:val="8"/>
  </w:num>
  <w:num w:numId="4" w16cid:durableId="840268718">
    <w:abstractNumId w:val="10"/>
  </w:num>
  <w:num w:numId="5" w16cid:durableId="182791739">
    <w:abstractNumId w:val="7"/>
  </w:num>
  <w:num w:numId="6" w16cid:durableId="1521972647">
    <w:abstractNumId w:val="0"/>
  </w:num>
  <w:num w:numId="7" w16cid:durableId="1936084783">
    <w:abstractNumId w:val="13"/>
  </w:num>
  <w:num w:numId="8" w16cid:durableId="1496073129">
    <w:abstractNumId w:val="11"/>
  </w:num>
  <w:num w:numId="9" w16cid:durableId="532302020">
    <w:abstractNumId w:val="6"/>
  </w:num>
  <w:num w:numId="10" w16cid:durableId="210043368">
    <w:abstractNumId w:val="9"/>
  </w:num>
  <w:num w:numId="11" w16cid:durableId="1163163260">
    <w:abstractNumId w:val="12"/>
  </w:num>
  <w:num w:numId="12" w16cid:durableId="1281492025">
    <w:abstractNumId w:val="1"/>
  </w:num>
  <w:num w:numId="13" w16cid:durableId="819420580">
    <w:abstractNumId w:val="4"/>
  </w:num>
  <w:num w:numId="14" w16cid:durableId="1961454904">
    <w:abstractNumId w:val="14"/>
  </w:num>
  <w:num w:numId="15" w16cid:durableId="796947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4713B"/>
    <w:rsid w:val="00060D46"/>
    <w:rsid w:val="00061C19"/>
    <w:rsid w:val="0006413F"/>
    <w:rsid w:val="000658D6"/>
    <w:rsid w:val="00085083"/>
    <w:rsid w:val="00086565"/>
    <w:rsid w:val="00086BDA"/>
    <w:rsid w:val="000872C6"/>
    <w:rsid w:val="000A7E50"/>
    <w:rsid w:val="000B57B6"/>
    <w:rsid w:val="000C04CC"/>
    <w:rsid w:val="000E0A26"/>
    <w:rsid w:val="001439D7"/>
    <w:rsid w:val="001507C9"/>
    <w:rsid w:val="00162F8B"/>
    <w:rsid w:val="00164950"/>
    <w:rsid w:val="0016547C"/>
    <w:rsid w:val="001718A0"/>
    <w:rsid w:val="00172ADA"/>
    <w:rsid w:val="00175964"/>
    <w:rsid w:val="00182149"/>
    <w:rsid w:val="001842CA"/>
    <w:rsid w:val="00194EE6"/>
    <w:rsid w:val="001B5008"/>
    <w:rsid w:val="001D3731"/>
    <w:rsid w:val="001F4724"/>
    <w:rsid w:val="001F6791"/>
    <w:rsid w:val="00213C28"/>
    <w:rsid w:val="002215C4"/>
    <w:rsid w:val="00224B46"/>
    <w:rsid w:val="00227FCA"/>
    <w:rsid w:val="0023302F"/>
    <w:rsid w:val="00234A64"/>
    <w:rsid w:val="00236E1E"/>
    <w:rsid w:val="0026786F"/>
    <w:rsid w:val="00283C80"/>
    <w:rsid w:val="002C0A2B"/>
    <w:rsid w:val="002D73A6"/>
    <w:rsid w:val="002F0C16"/>
    <w:rsid w:val="002F340D"/>
    <w:rsid w:val="003016C5"/>
    <w:rsid w:val="003230A8"/>
    <w:rsid w:val="00341062"/>
    <w:rsid w:val="00351AA8"/>
    <w:rsid w:val="003547F6"/>
    <w:rsid w:val="003617EF"/>
    <w:rsid w:val="00393BCE"/>
    <w:rsid w:val="003E43F8"/>
    <w:rsid w:val="003E62A7"/>
    <w:rsid w:val="004023B0"/>
    <w:rsid w:val="00416674"/>
    <w:rsid w:val="004168BD"/>
    <w:rsid w:val="004349AE"/>
    <w:rsid w:val="00443369"/>
    <w:rsid w:val="004461F0"/>
    <w:rsid w:val="004D5C19"/>
    <w:rsid w:val="004F27F3"/>
    <w:rsid w:val="00501CB0"/>
    <w:rsid w:val="0050301A"/>
    <w:rsid w:val="00517BF1"/>
    <w:rsid w:val="00534F7F"/>
    <w:rsid w:val="00551B24"/>
    <w:rsid w:val="0055566A"/>
    <w:rsid w:val="00572644"/>
    <w:rsid w:val="005A3260"/>
    <w:rsid w:val="005B3A94"/>
    <w:rsid w:val="005B5AD0"/>
    <w:rsid w:val="005D3FE7"/>
    <w:rsid w:val="0061636C"/>
    <w:rsid w:val="00620943"/>
    <w:rsid w:val="0062150D"/>
    <w:rsid w:val="00624CC2"/>
    <w:rsid w:val="00635A92"/>
    <w:rsid w:val="0064364D"/>
    <w:rsid w:val="0064705C"/>
    <w:rsid w:val="00682A32"/>
    <w:rsid w:val="00706420"/>
    <w:rsid w:val="00714096"/>
    <w:rsid w:val="00715C4E"/>
    <w:rsid w:val="0073606C"/>
    <w:rsid w:val="0075616C"/>
    <w:rsid w:val="00780970"/>
    <w:rsid w:val="00790A96"/>
    <w:rsid w:val="007B404B"/>
    <w:rsid w:val="007D4382"/>
    <w:rsid w:val="00810A48"/>
    <w:rsid w:val="008151C8"/>
    <w:rsid w:val="0086003A"/>
    <w:rsid w:val="00860A17"/>
    <w:rsid w:val="00882AA4"/>
    <w:rsid w:val="008950F3"/>
    <w:rsid w:val="008D371C"/>
    <w:rsid w:val="00916234"/>
    <w:rsid w:val="00936857"/>
    <w:rsid w:val="00940D30"/>
    <w:rsid w:val="00950FD2"/>
    <w:rsid w:val="00957EB0"/>
    <w:rsid w:val="0098442A"/>
    <w:rsid w:val="009A241E"/>
    <w:rsid w:val="009C3535"/>
    <w:rsid w:val="009E0D1B"/>
    <w:rsid w:val="009F3AF6"/>
    <w:rsid w:val="00A10BA8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D4199"/>
    <w:rsid w:val="00B02934"/>
    <w:rsid w:val="00B042C2"/>
    <w:rsid w:val="00B06EC8"/>
    <w:rsid w:val="00B1470A"/>
    <w:rsid w:val="00B838AC"/>
    <w:rsid w:val="00B912E6"/>
    <w:rsid w:val="00B94075"/>
    <w:rsid w:val="00B94C96"/>
    <w:rsid w:val="00BC7571"/>
    <w:rsid w:val="00BC7D8C"/>
    <w:rsid w:val="00BE1122"/>
    <w:rsid w:val="00C305C2"/>
    <w:rsid w:val="00C368A8"/>
    <w:rsid w:val="00C37B4F"/>
    <w:rsid w:val="00C8021C"/>
    <w:rsid w:val="00CA32EA"/>
    <w:rsid w:val="00CA5628"/>
    <w:rsid w:val="00CB6A3F"/>
    <w:rsid w:val="00CF7065"/>
    <w:rsid w:val="00D064A7"/>
    <w:rsid w:val="00D23714"/>
    <w:rsid w:val="00D23EBC"/>
    <w:rsid w:val="00D32675"/>
    <w:rsid w:val="00D33025"/>
    <w:rsid w:val="00D676CE"/>
    <w:rsid w:val="00D775AD"/>
    <w:rsid w:val="00DA3D3B"/>
    <w:rsid w:val="00DB1312"/>
    <w:rsid w:val="00DB4CFA"/>
    <w:rsid w:val="00DD51A4"/>
    <w:rsid w:val="00DE1CD4"/>
    <w:rsid w:val="00DE7DA1"/>
    <w:rsid w:val="00DF2D27"/>
    <w:rsid w:val="00E028D0"/>
    <w:rsid w:val="00E12DEA"/>
    <w:rsid w:val="00E13F11"/>
    <w:rsid w:val="00E36113"/>
    <w:rsid w:val="00E76089"/>
    <w:rsid w:val="00E87FEE"/>
    <w:rsid w:val="00ED0F48"/>
    <w:rsid w:val="00ED2AD0"/>
    <w:rsid w:val="00EE3346"/>
    <w:rsid w:val="00F423B2"/>
    <w:rsid w:val="00F544B4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Songül DOYMUŞ</cp:lastModifiedBy>
  <cp:revision>3</cp:revision>
  <cp:lastPrinted>2025-05-26T14:04:00Z</cp:lastPrinted>
  <dcterms:created xsi:type="dcterms:W3CDTF">2025-05-26T14:06:00Z</dcterms:created>
  <dcterms:modified xsi:type="dcterms:W3CDTF">2025-06-02T05:48:00Z</dcterms:modified>
</cp:coreProperties>
</file>