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37B8E2DA" w:rsidR="00E028D0" w:rsidRPr="0055566A" w:rsidRDefault="00640E5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Tıp Fakültesi 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4DF44DB6" w:rsidR="00E028D0" w:rsidRPr="0055566A" w:rsidRDefault="00640E5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Üyeleri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E0C5738" w:rsidR="00E028D0" w:rsidRPr="00C50AC4" w:rsidRDefault="00640E5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Dekan, Rektör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42B0197" w:rsidR="00E028D0" w:rsidRPr="00162334" w:rsidRDefault="00640E5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Üyesi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29C1E51E" w14:textId="77777777" w:rsidR="00640E58" w:rsidRPr="00640E58" w:rsidRDefault="00640E58" w:rsidP="00640E58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640E58">
              <w:rPr>
                <w:rFonts w:ascii="Cambria" w:hAnsi="Cambria"/>
                <w:b/>
                <w:color w:val="000000" w:themeColor="text1"/>
              </w:rPr>
              <w:t>GENEL BİLGİLER</w:t>
            </w:r>
          </w:p>
          <w:p w14:paraId="0AF71AB5" w14:textId="2D611A06" w:rsidR="00640E58" w:rsidRPr="00640E58" w:rsidRDefault="00640E58" w:rsidP="00640E58">
            <w:pPr>
              <w:pStyle w:val="AralkYok"/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/>
                <w:color w:val="000000" w:themeColor="text1"/>
              </w:rPr>
              <w:t>Öğretim Üyeleri: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Yükseköğretim kurumlarında görevli profesör, doçent ve doktor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öğretim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üyeleridir.</w:t>
            </w:r>
          </w:p>
          <w:p w14:paraId="44C84681" w14:textId="77777777" w:rsidR="00640E58" w:rsidRPr="00640E58" w:rsidRDefault="00640E58" w:rsidP="00640E58">
            <w:pPr>
              <w:pStyle w:val="AralkYok"/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/>
                <w:color w:val="000000" w:themeColor="text1"/>
              </w:rPr>
              <w:t>Profesör: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En yüksek düzeydeki akademik unvana sahip kişidir.</w:t>
            </w:r>
          </w:p>
          <w:p w14:paraId="524597E8" w14:textId="73AD7CD4" w:rsidR="00640E58" w:rsidRPr="00640E58" w:rsidRDefault="00640E58" w:rsidP="00640E58">
            <w:pPr>
              <w:pStyle w:val="AralkYok"/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/>
                <w:color w:val="000000" w:themeColor="text1"/>
              </w:rPr>
              <w:t>Doçent: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Doçentlik sınavını başarmış akademik unvana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sahip kişidir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.</w:t>
            </w:r>
          </w:p>
          <w:p w14:paraId="4EE4B147" w14:textId="3E6FBFB3" w:rsidR="00E028D0" w:rsidRPr="00640E58" w:rsidRDefault="00640E58" w:rsidP="00640E58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640E58">
              <w:rPr>
                <w:rFonts w:ascii="Cambria" w:hAnsi="Cambria"/>
                <w:b/>
                <w:color w:val="000000" w:themeColor="text1"/>
              </w:rPr>
              <w:t>Doktor Öğretim Üyesi: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Doktora çalışmalarını başarı ile tamamlamış, tıpta uzmanlık veya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belli sanat dallarında yeterlik belge ve yetkisini kazanmış, ilk kademedeki akademik unvana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sahip kişidir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640E58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741596CF" w14:textId="77777777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2547 sayılı Yükseköğretim Kanunu’nda ve akademik teşkilat yönetmeliğinde belirtilen</w:t>
            </w:r>
          </w:p>
          <w:p w14:paraId="20D24509" w14:textId="32B565F8" w:rsidR="00640E58" w:rsidRPr="00640E58" w:rsidRDefault="00640E58" w:rsidP="00640E58">
            <w:pPr>
              <w:pStyle w:val="AralkYok"/>
              <w:ind w:left="720"/>
              <w:jc w:val="both"/>
              <w:rPr>
                <w:rFonts w:ascii="Cambria" w:hAnsi="Cambria"/>
                <w:bCs/>
                <w:color w:val="000000" w:themeColor="text1"/>
              </w:rPr>
            </w:pPr>
            <w:proofErr w:type="gramStart"/>
            <w:r w:rsidRPr="00640E58">
              <w:rPr>
                <w:rFonts w:ascii="Cambria" w:hAnsi="Cambria"/>
                <w:bCs/>
                <w:color w:val="000000" w:themeColor="text1"/>
              </w:rPr>
              <w:t>görevleri</w:t>
            </w:r>
            <w:proofErr w:type="gramEnd"/>
            <w:r w:rsidRPr="00640E58">
              <w:rPr>
                <w:rFonts w:ascii="Cambria" w:hAnsi="Cambria"/>
                <w:bCs/>
                <w:color w:val="000000" w:themeColor="text1"/>
              </w:rPr>
              <w:t xml:space="preserve"> yapmak.</w:t>
            </w:r>
          </w:p>
          <w:p w14:paraId="3DAF26F6" w14:textId="0032C77C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2547 sayılı Yükseköğretim Kanunu’ndaki amaç ve ilkelere uygun biçimde </w:t>
            </w:r>
            <w:proofErr w:type="spellStart"/>
            <w:r w:rsidRPr="00640E58">
              <w:rPr>
                <w:rFonts w:ascii="Cambria" w:hAnsi="Cambria"/>
                <w:bCs/>
                <w:color w:val="000000" w:themeColor="text1"/>
              </w:rPr>
              <w:t>önlisans</w:t>
            </w:r>
            <w:proofErr w:type="spellEnd"/>
            <w:r w:rsidRPr="00640E58">
              <w:rPr>
                <w:rFonts w:ascii="Cambria" w:hAnsi="Cambria"/>
                <w:bCs/>
                <w:color w:val="000000" w:themeColor="text1"/>
              </w:rPr>
              <w:t>, lisans</w:t>
            </w:r>
          </w:p>
          <w:p w14:paraId="759ECB63" w14:textId="1539C544" w:rsidR="00640E58" w:rsidRPr="00640E58" w:rsidRDefault="00640E58" w:rsidP="00640E58">
            <w:pPr>
              <w:pStyle w:val="AralkYok"/>
              <w:ind w:left="720"/>
              <w:jc w:val="both"/>
              <w:rPr>
                <w:rFonts w:ascii="Cambria" w:hAnsi="Cambria"/>
                <w:bCs/>
                <w:color w:val="000000" w:themeColor="text1"/>
              </w:rPr>
            </w:pPr>
            <w:proofErr w:type="gramStart"/>
            <w:r w:rsidRPr="00640E58">
              <w:rPr>
                <w:rFonts w:ascii="Cambria" w:hAnsi="Cambria"/>
                <w:bCs/>
                <w:color w:val="000000" w:themeColor="text1"/>
              </w:rPr>
              <w:t>ve</w:t>
            </w:r>
            <w:proofErr w:type="gramEnd"/>
            <w:r w:rsidRPr="00640E58">
              <w:rPr>
                <w:rFonts w:ascii="Cambria" w:hAnsi="Cambria"/>
                <w:bCs/>
                <w:color w:val="000000" w:themeColor="text1"/>
              </w:rPr>
              <w:t xml:space="preserve"> lisansüstü düzeylerde eğitim-öğretim ve uygulamalı çalışmalar yapmak ve yaptırmak,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proje hazırlıklarını ve seminerleri yönetmek.</w:t>
            </w:r>
          </w:p>
          <w:p w14:paraId="1249C832" w14:textId="41F74A1B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Tıpta ve Diş Hekimliği Uzmanlık Eğitimi Yönetmeliği uyarınca eğitim görmeye hak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kazanan uzmanlık öğrencilerine yönetmelik kapsamında yer alan hususlar ile ilgili olarak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Anabilim Dalı Başkanı tarafından verilen görevleri yerine getirmek.</w:t>
            </w:r>
          </w:p>
          <w:p w14:paraId="3391DCCA" w14:textId="06D268CE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Bilimsel araştırmalar ve yayımlar yapmak,</w:t>
            </w:r>
          </w:p>
          <w:p w14:paraId="2DEFE20C" w14:textId="4E504D15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Belirli günlerde öğrencileri kabul ederek, onlara gerekli konularda yardım etmek, bu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kanundaki amaç ve ana ilkeler doğrultusunda yol göstermek ve rehberlik etmek.</w:t>
            </w:r>
          </w:p>
          <w:p w14:paraId="66BFC464" w14:textId="0A969DAC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proofErr w:type="spellStart"/>
            <w:r w:rsidRPr="00640E58">
              <w:rPr>
                <w:rFonts w:ascii="Cambria" w:hAnsi="Cambria"/>
                <w:bCs/>
                <w:color w:val="000000" w:themeColor="text1"/>
              </w:rPr>
              <w:t>YÖKSİS’teki</w:t>
            </w:r>
            <w:proofErr w:type="spellEnd"/>
            <w:r w:rsidRPr="00640E58">
              <w:rPr>
                <w:rFonts w:ascii="Cambria" w:hAnsi="Cambria"/>
                <w:bCs/>
                <w:color w:val="000000" w:themeColor="text1"/>
              </w:rPr>
              <w:t xml:space="preserve"> kişisel bilgilerini sürekli güncel tutmak.</w:t>
            </w:r>
          </w:p>
          <w:p w14:paraId="17BC45CC" w14:textId="56669261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Profesör kadrosunda olan öğretim üyelerinin doçentlik jüri üyeliği görevini ve diğer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yükseköğretim kurumlarınca verilen jüri üyeliği görevlerini yerine getirmek.</w:t>
            </w:r>
          </w:p>
          <w:p w14:paraId="2CCE5FF4" w14:textId="01F0967C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Üyesi olduğu kurul ve komisyonlar kapsamındaki görevlerini yerine getirmek.</w:t>
            </w:r>
          </w:p>
          <w:p w14:paraId="3A0EFAFB" w14:textId="1E8F1F3B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Kendisine ait yeniden atama süreçlerini izlemek, yeniden atama işlemlerini kendisi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başlatmak ve takip etmek.</w:t>
            </w:r>
          </w:p>
          <w:p w14:paraId="6BBF45E0" w14:textId="6DA7567A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Karabük Üniversitesi üst yönetimi tarafından belirlenen amaç ve ilkelere uygun olarak;</w:t>
            </w:r>
          </w:p>
          <w:p w14:paraId="4F633033" w14:textId="4D92FBA5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Fakültenin vizyonu, misyonu doğrultusunda eğitim-öğretimi gerçekleştirmek için gerekli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tüm faaliyetlerinin düzenli, etkin ve verimli bir şekilde yürütülmesi amacıyla çalışmalar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yapmak.</w:t>
            </w:r>
          </w:p>
          <w:p w14:paraId="5E5FFD7D" w14:textId="05458BC6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Mevcut potansiyelinin tümünü kullanarak Fakültenin ve bulunduğu bölümün amaç ve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hedeflerine ulaşmaya çalışmak.</w:t>
            </w:r>
          </w:p>
          <w:p w14:paraId="6097A620" w14:textId="127FC557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Fakülte kalite çalışmaları kapsamında kendi sorumluluğunda belirtilen faaliyetleri yerine</w:t>
            </w:r>
            <w:r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getirmek.</w:t>
            </w:r>
          </w:p>
          <w:p w14:paraId="399300A4" w14:textId="2E9EE80B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Sorumlusu olduğu dersler ve laboratuvarlarda sürekli kalite iyileştirme çalışmaları yapmak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ve Fakülte Dekanının bu konularla ilgili talep ettiği bilgileri ve dokümanları vermek.</w:t>
            </w:r>
          </w:p>
          <w:p w14:paraId="3DCD9BE5" w14:textId="7592596E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Her yarıyıl sonunda sorumlusu olduğu dersler için öğrenciler tarafından doldurulan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ders değerlendirme formu sonuçlarına göre iyileştirme çalışmaları yapmak.</w:t>
            </w:r>
          </w:p>
          <w:p w14:paraId="13E26700" w14:textId="30930A22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Yabancı dil ve akademik bilgi seviyesi ile entelektüel donanımını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sürekli geliştirmek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.</w:t>
            </w:r>
          </w:p>
          <w:p w14:paraId="6CC05773" w14:textId="708E0D20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Ders dışında da üniversiteye hitap eden etkinlikler düzenlemek ve düzenlenen faaliyetlere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katkı sağlamak.</w:t>
            </w:r>
          </w:p>
          <w:p w14:paraId="393B860A" w14:textId="62369B34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Sosyal sorumluluk projeleri yapmak, topluma önder ve öğrencilerine yararlı olma çabası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içinde olmak.</w:t>
            </w:r>
          </w:p>
          <w:p w14:paraId="1E7F6D4C" w14:textId="65FF248B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Üniversite-Kent-Sanayi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iş birliğini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sağlayacak projeler üretmek, bu doğrultuda kenti ve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bölgeyi geliştirecek projelerde yer almak, lisansüstü tez konularını mümkünse bu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doğrultuda vermeye çalışmak.</w:t>
            </w:r>
          </w:p>
          <w:p w14:paraId="60977874" w14:textId="1724AD5A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Göreve yeni başlayan Araştırma Görevlilerinin kurum kültürüne alışmasına yardımcı</w:t>
            </w:r>
            <w:r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olmak.</w:t>
            </w:r>
          </w:p>
          <w:p w14:paraId="26973D49" w14:textId="5C37601E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lastRenderedPageBreak/>
              <w:t xml:space="preserve">İç kontrol Standartları Eylem Planının uygulama alanında belirtilen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kendi sorumluluğunda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olan faaliyetleri yerine getirmek.</w:t>
            </w:r>
          </w:p>
          <w:p w14:paraId="7015FE07" w14:textId="0A7FFF26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Sorumlusu olduğu derslerin içerikleri ve uygulama biçimlerinde yapılacak değişiklikler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için Anabilim Dalı Başkanına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öneri sunmak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.</w:t>
            </w:r>
          </w:p>
          <w:p w14:paraId="403030AD" w14:textId="7B45A230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Üniversite ve Fakültenin düzenlediği kongre, konferans, söyleşi, panel gibi bilimsel</w:t>
            </w:r>
            <w:r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etkinliklere katılmak.</w:t>
            </w:r>
          </w:p>
          <w:p w14:paraId="13C828FA" w14:textId="39C6E77A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Ulusal ve uluslararası kongrelere katılmak, yenilikleri izlemek ve öğrendiklerini aktarmak.</w:t>
            </w:r>
          </w:p>
          <w:p w14:paraId="00D8C748" w14:textId="62A82369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Dekanlık, Bölüm Başkanlığı ve Anabilim Dalı ile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iş birliği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ve uyum içinde çalışmak.</w:t>
            </w:r>
          </w:p>
          <w:p w14:paraId="1B5277EF" w14:textId="7911AF5F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Dekanlık, Bölüm Başkanlığı ve Anabilim Dalında görevli olduğu kurulların toplantılarına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katılmak ve kendisine düşen görevi yerine getirmek.</w:t>
            </w:r>
          </w:p>
          <w:p w14:paraId="521F3E36" w14:textId="6D7349A4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Üniversitenin diğer birimlerinde görevlendirilmesi halinde eğitim-öğretim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faaliyetlerine katkıda bulunmak.</w:t>
            </w:r>
          </w:p>
          <w:p w14:paraId="13A2816D" w14:textId="0E6E6972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Akademik takvimde belirtilen görevleri zamanında yerine getirmek.</w:t>
            </w:r>
          </w:p>
          <w:p w14:paraId="5C4BE3F9" w14:textId="24A082A7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Dekanın öngördüğü toplantılara Fakülteyi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temsil etmek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.</w:t>
            </w:r>
          </w:p>
          <w:p w14:paraId="6675BC31" w14:textId="54A77B7A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Ders programlarını hazırlamak, planlamak ve eksiksiz yürütmek.</w:t>
            </w:r>
          </w:p>
          <w:p w14:paraId="5E253AE0" w14:textId="4F6BF24D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Eğitim-öğretim yılı sonunda bir yıllık akademik performans göstergelerini kapsayan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(eğitim- öğretim, yayın, bildiri, proje, teknik gezi vb.) faaliyetleri Anabilim Dalına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sunmak.</w:t>
            </w:r>
          </w:p>
          <w:p w14:paraId="55509737" w14:textId="7E0E13CB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Öğrencilerin Üniversiteye ve Fakülteye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oryantasyonlarını sağlamak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.</w:t>
            </w:r>
          </w:p>
          <w:p w14:paraId="36F3001E" w14:textId="14EBD8F6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Dekanın, Bölüm Başkanının ve Anabilim Dalı Başkanının vereceği diğer görevleri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yapmak.</w:t>
            </w:r>
          </w:p>
          <w:p w14:paraId="23585C09" w14:textId="0BF0CF9C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İhtiyaç duyulduğunda sınavlarda gözetmenlik yapmak.</w:t>
            </w:r>
          </w:p>
          <w:p w14:paraId="0FCF96A5" w14:textId="6B75D533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Yükseköğretim Kanunu ve Yönetmeliklerinde belirtilen diğer görevleri yapmak.</w:t>
            </w:r>
          </w:p>
          <w:p w14:paraId="58EDD03C" w14:textId="4683FE3B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Projeler de dahil olmak üzere, kendi sorumluluğunda olan bütün büro makineleri ve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demirbaşların her türlü hasara karşı korunması için gerekli tedbirleri almak.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Birimindeki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araç, gereç ve her türlü malzemeyi ekonomik ve verimli kullanmak.</w:t>
            </w:r>
          </w:p>
          <w:p w14:paraId="365A67DD" w14:textId="4A985859" w:rsidR="00640E58" w:rsidRPr="00640E58" w:rsidRDefault="00640E58" w:rsidP="00640E5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color w:val="000000" w:themeColor="text1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>Dekanın ve Rektörün görev alanı ile ilgili verdiği diğer görevleri yapmak.</w:t>
            </w:r>
          </w:p>
          <w:p w14:paraId="41B82213" w14:textId="77777777" w:rsidR="00501CB0" w:rsidRPr="00640E58" w:rsidRDefault="00640E58" w:rsidP="00640E58">
            <w:pPr>
              <w:pStyle w:val="AralkYok"/>
              <w:ind w:left="720"/>
              <w:jc w:val="both"/>
              <w:rPr>
                <w:rFonts w:ascii="Cambria" w:hAnsi="Cambria"/>
                <w:bCs/>
                <w:color w:val="002060"/>
              </w:rPr>
            </w:pP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Profesör, Doçent ve Doktor Öğretim Üyeleri yaptığı iş/işlemlerden dolayı Dekana karşı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Pr="00640E58">
              <w:rPr>
                <w:rFonts w:ascii="Cambria" w:hAnsi="Cambria"/>
                <w:bCs/>
                <w:color w:val="000000" w:themeColor="text1"/>
              </w:rPr>
              <w:t>sorumludur.</w:t>
            </w:r>
            <w:r w:rsidRPr="00640E58">
              <w:rPr>
                <w:rFonts w:ascii="Cambria" w:hAnsi="Cambria"/>
                <w:bCs/>
                <w:color w:val="000000" w:themeColor="text1"/>
              </w:rPr>
              <w:cr/>
            </w:r>
          </w:p>
          <w:p w14:paraId="51A69345" w14:textId="449FCE3F" w:rsidR="00640E58" w:rsidRPr="00892F41" w:rsidRDefault="00640E58" w:rsidP="00640E58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07BD" w14:textId="77777777" w:rsidR="00DE6A98" w:rsidRDefault="00DE6A98" w:rsidP="00534F7F">
      <w:pPr>
        <w:spacing w:after="0" w:line="240" w:lineRule="auto"/>
      </w:pPr>
      <w:r>
        <w:separator/>
      </w:r>
    </w:p>
  </w:endnote>
  <w:endnote w:type="continuationSeparator" w:id="0">
    <w:p w14:paraId="45148EE3" w14:textId="77777777" w:rsidR="00DE6A98" w:rsidRDefault="00DE6A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6552" w14:textId="77777777" w:rsidR="00DE6A98" w:rsidRDefault="00DE6A98" w:rsidP="00534F7F">
      <w:pPr>
        <w:spacing w:after="0" w:line="240" w:lineRule="auto"/>
      </w:pPr>
      <w:r>
        <w:separator/>
      </w:r>
    </w:p>
  </w:footnote>
  <w:footnote w:type="continuationSeparator" w:id="0">
    <w:p w14:paraId="2AD0F3EC" w14:textId="77777777" w:rsidR="00DE6A98" w:rsidRDefault="00DE6A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2492">
    <w:abstractNumId w:val="2"/>
  </w:num>
  <w:num w:numId="2" w16cid:durableId="1694724951">
    <w:abstractNumId w:val="5"/>
  </w:num>
  <w:num w:numId="3" w16cid:durableId="930820136">
    <w:abstractNumId w:val="8"/>
  </w:num>
  <w:num w:numId="4" w16cid:durableId="1720326818">
    <w:abstractNumId w:val="10"/>
  </w:num>
  <w:num w:numId="5" w16cid:durableId="505169000">
    <w:abstractNumId w:val="7"/>
  </w:num>
  <w:num w:numId="6" w16cid:durableId="783422095">
    <w:abstractNumId w:val="0"/>
  </w:num>
  <w:num w:numId="7" w16cid:durableId="1869678902">
    <w:abstractNumId w:val="13"/>
  </w:num>
  <w:num w:numId="8" w16cid:durableId="517932186">
    <w:abstractNumId w:val="11"/>
  </w:num>
  <w:num w:numId="9" w16cid:durableId="1835533016">
    <w:abstractNumId w:val="6"/>
  </w:num>
  <w:num w:numId="10" w16cid:durableId="2088991104">
    <w:abstractNumId w:val="9"/>
  </w:num>
  <w:num w:numId="11" w16cid:durableId="298876163">
    <w:abstractNumId w:val="12"/>
  </w:num>
  <w:num w:numId="12" w16cid:durableId="1438215961">
    <w:abstractNumId w:val="1"/>
  </w:num>
  <w:num w:numId="13" w16cid:durableId="254292503">
    <w:abstractNumId w:val="4"/>
  </w:num>
  <w:num w:numId="14" w16cid:durableId="972713924">
    <w:abstractNumId w:val="14"/>
  </w:num>
  <w:num w:numId="15" w16cid:durableId="17519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B5D86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0E58"/>
    <w:rsid w:val="0064364D"/>
    <w:rsid w:val="0064705C"/>
    <w:rsid w:val="00682A32"/>
    <w:rsid w:val="00706420"/>
    <w:rsid w:val="00711AD9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6A98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Sabri ALACAHAN</cp:lastModifiedBy>
  <cp:revision>2</cp:revision>
  <cp:lastPrinted>2021-07-14T09:04:00Z</cp:lastPrinted>
  <dcterms:created xsi:type="dcterms:W3CDTF">2022-12-26T13:52:00Z</dcterms:created>
  <dcterms:modified xsi:type="dcterms:W3CDTF">2022-12-26T13:52:00Z</dcterms:modified>
</cp:coreProperties>
</file>