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509"/>
        <w:gridCol w:w="1363"/>
        <w:gridCol w:w="767"/>
        <w:gridCol w:w="1163"/>
        <w:gridCol w:w="818"/>
        <w:gridCol w:w="833"/>
        <w:gridCol w:w="992"/>
        <w:gridCol w:w="790"/>
        <w:gridCol w:w="882"/>
      </w:tblGrid>
      <w:tr w:rsidR="007E6CB5" w:rsidRPr="007E6CB5" w14:paraId="35098AC2" w14:textId="77777777" w:rsidTr="00A56D5F">
        <w:trPr>
          <w:trHeight w:val="300"/>
          <w:jc w:val="center"/>
        </w:trPr>
        <w:tc>
          <w:tcPr>
            <w:tcW w:w="6141" w:type="dxa"/>
            <w:gridSpan w:val="5"/>
            <w:noWrap/>
            <w:vAlign w:val="center"/>
            <w:hideMark/>
          </w:tcPr>
          <w:p w14:paraId="34C468C2" w14:textId="2D80E5A8" w:rsidR="007E6CB5" w:rsidRPr="007E6CB5" w:rsidRDefault="00BE2231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Adı-Kodu:</w:t>
            </w:r>
            <w:r w:rsidR="00526DB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85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İç Hastalıkları</w:t>
            </w:r>
            <w:r w:rsidR="009D2C4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  <w:r w:rsidR="006F1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TIP601</w:t>
            </w:r>
          </w:p>
        </w:tc>
        <w:tc>
          <w:tcPr>
            <w:tcW w:w="4315" w:type="dxa"/>
            <w:gridSpan w:val="5"/>
            <w:noWrap/>
            <w:vAlign w:val="center"/>
            <w:hideMark/>
          </w:tcPr>
          <w:p w14:paraId="6DF3978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Programın Adı: </w:t>
            </w:r>
            <w:r w:rsidRPr="00526DB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Tıp Fakültesi</w:t>
            </w:r>
          </w:p>
        </w:tc>
      </w:tr>
      <w:tr w:rsidR="007E6CB5" w:rsidRPr="007E6CB5" w14:paraId="2DA7A454" w14:textId="77777777" w:rsidTr="00A56D5F">
        <w:trPr>
          <w:trHeight w:val="300"/>
          <w:jc w:val="center"/>
        </w:trPr>
        <w:tc>
          <w:tcPr>
            <w:tcW w:w="1339" w:type="dxa"/>
            <w:vMerge w:val="restart"/>
            <w:noWrap/>
            <w:vAlign w:val="bottom"/>
            <w:hideMark/>
          </w:tcPr>
          <w:p w14:paraId="4A1D179B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7445" w:type="dxa"/>
            <w:gridSpan w:val="7"/>
            <w:noWrap/>
            <w:vAlign w:val="center"/>
            <w:hideMark/>
          </w:tcPr>
          <w:p w14:paraId="591F7B0F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Eğitim ve Öğretim Yöntemleri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7C0E1E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Krediler</w:t>
            </w:r>
          </w:p>
        </w:tc>
      </w:tr>
      <w:tr w:rsidR="004C5C78" w:rsidRPr="007E6CB5" w14:paraId="2DE1F2CE" w14:textId="77777777" w:rsidTr="00A56D5F">
        <w:trPr>
          <w:trHeight w:val="516"/>
          <w:jc w:val="center"/>
        </w:trPr>
        <w:tc>
          <w:tcPr>
            <w:tcW w:w="1339" w:type="dxa"/>
            <w:vMerge/>
            <w:hideMark/>
          </w:tcPr>
          <w:p w14:paraId="1357E796" w14:textId="77777777" w:rsidR="007E6CB5" w:rsidRPr="007E6CB5" w:rsidRDefault="007E6CB5" w:rsidP="007E6CB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09" w:type="dxa"/>
            <w:noWrap/>
            <w:vAlign w:val="bottom"/>
            <w:hideMark/>
          </w:tcPr>
          <w:p w14:paraId="2E5C1A65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Teori</w:t>
            </w:r>
          </w:p>
        </w:tc>
        <w:tc>
          <w:tcPr>
            <w:tcW w:w="1363" w:type="dxa"/>
            <w:noWrap/>
            <w:vAlign w:val="bottom"/>
            <w:hideMark/>
          </w:tcPr>
          <w:p w14:paraId="1E6D5150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67" w:type="dxa"/>
            <w:noWrap/>
            <w:vAlign w:val="bottom"/>
            <w:hideMark/>
          </w:tcPr>
          <w:p w14:paraId="62D51B83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Lab.</w:t>
            </w:r>
          </w:p>
        </w:tc>
        <w:tc>
          <w:tcPr>
            <w:tcW w:w="1163" w:type="dxa"/>
            <w:vAlign w:val="bottom"/>
            <w:hideMark/>
          </w:tcPr>
          <w:p w14:paraId="248D6C4C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Proje/alan Çalışması</w:t>
            </w:r>
          </w:p>
        </w:tc>
        <w:tc>
          <w:tcPr>
            <w:tcW w:w="818" w:type="dxa"/>
            <w:noWrap/>
            <w:vAlign w:val="bottom"/>
            <w:hideMark/>
          </w:tcPr>
          <w:p w14:paraId="6080752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Ödev</w:t>
            </w:r>
          </w:p>
        </w:tc>
        <w:tc>
          <w:tcPr>
            <w:tcW w:w="833" w:type="dxa"/>
            <w:noWrap/>
            <w:vAlign w:val="bottom"/>
            <w:hideMark/>
          </w:tcPr>
          <w:p w14:paraId="3B1C29D2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Diğer</w:t>
            </w:r>
          </w:p>
        </w:tc>
        <w:tc>
          <w:tcPr>
            <w:tcW w:w="992" w:type="dxa"/>
            <w:noWrap/>
            <w:vAlign w:val="bottom"/>
            <w:hideMark/>
          </w:tcPr>
          <w:p w14:paraId="427D3B66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90" w:type="dxa"/>
            <w:noWrap/>
            <w:vAlign w:val="bottom"/>
            <w:hideMark/>
          </w:tcPr>
          <w:p w14:paraId="595C974A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82" w:type="dxa"/>
            <w:vAlign w:val="bottom"/>
            <w:hideMark/>
          </w:tcPr>
          <w:p w14:paraId="5024C68D" w14:textId="77777777" w:rsidR="007E6CB5" w:rsidRPr="007E6CB5" w:rsidRDefault="007E6CB5" w:rsidP="00A56D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AKTS kredisi</w:t>
            </w:r>
          </w:p>
        </w:tc>
      </w:tr>
      <w:tr w:rsidR="004C5C78" w:rsidRPr="007E6CB5" w14:paraId="4F62C430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02C8BAC" w14:textId="77777777" w:rsidR="007E6CB5" w:rsidRPr="007E6CB5" w:rsidRDefault="00940DC7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VI</w:t>
            </w:r>
          </w:p>
        </w:tc>
        <w:tc>
          <w:tcPr>
            <w:tcW w:w="1509" w:type="dxa"/>
            <w:noWrap/>
            <w:vAlign w:val="center"/>
            <w:hideMark/>
          </w:tcPr>
          <w:p w14:paraId="57F72039" w14:textId="40E99391" w:rsidR="007E6CB5" w:rsidRPr="007E6CB5" w:rsidRDefault="008624D2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363" w:type="dxa"/>
            <w:noWrap/>
            <w:vAlign w:val="center"/>
            <w:hideMark/>
          </w:tcPr>
          <w:p w14:paraId="3E9C0346" w14:textId="31B632F0" w:rsidR="007E6CB5" w:rsidRPr="007E6CB5" w:rsidRDefault="003C37D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440</w:t>
            </w:r>
          </w:p>
        </w:tc>
        <w:tc>
          <w:tcPr>
            <w:tcW w:w="767" w:type="dxa"/>
            <w:noWrap/>
            <w:vAlign w:val="center"/>
            <w:hideMark/>
          </w:tcPr>
          <w:p w14:paraId="023662BC" w14:textId="77777777" w:rsidR="007E6CB5" w:rsidRPr="007E6CB5" w:rsidRDefault="00A56D5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163" w:type="dxa"/>
            <w:noWrap/>
            <w:vAlign w:val="center"/>
            <w:hideMark/>
          </w:tcPr>
          <w:p w14:paraId="7B7672A7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18" w:type="dxa"/>
            <w:noWrap/>
            <w:vAlign w:val="center"/>
            <w:hideMark/>
          </w:tcPr>
          <w:p w14:paraId="0A195EE5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33" w:type="dxa"/>
            <w:noWrap/>
            <w:vAlign w:val="center"/>
            <w:hideMark/>
          </w:tcPr>
          <w:p w14:paraId="0A5A22BA" w14:textId="77777777" w:rsidR="007E6CB5" w:rsidRPr="007E6CB5" w:rsidRDefault="00F1331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3EF30180" w14:textId="20716338" w:rsidR="007E6CB5" w:rsidRPr="007E6CB5" w:rsidRDefault="003C37D0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</w:t>
            </w:r>
          </w:p>
        </w:tc>
        <w:tc>
          <w:tcPr>
            <w:tcW w:w="790" w:type="dxa"/>
            <w:noWrap/>
            <w:vAlign w:val="center"/>
            <w:hideMark/>
          </w:tcPr>
          <w:p w14:paraId="0B8D73BB" w14:textId="6627648D" w:rsidR="007E6CB5" w:rsidRPr="007E6CB5" w:rsidRDefault="00FD3CB1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</w:t>
            </w:r>
          </w:p>
        </w:tc>
        <w:tc>
          <w:tcPr>
            <w:tcW w:w="882" w:type="dxa"/>
            <w:noWrap/>
            <w:vAlign w:val="center"/>
            <w:hideMark/>
          </w:tcPr>
          <w:p w14:paraId="4C9D7372" w14:textId="1458257B" w:rsidR="007E6CB5" w:rsidRPr="007E6CB5" w:rsidRDefault="00E937DF" w:rsidP="00A56D5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7E6CB5" w:rsidRPr="007E6CB5" w14:paraId="2A82D896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B0D553C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698B9292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7E6CB5" w:rsidRPr="007E6CB5" w14:paraId="09644153" w14:textId="77777777" w:rsidTr="00A56D5F">
        <w:trPr>
          <w:trHeight w:val="510"/>
          <w:jc w:val="center"/>
        </w:trPr>
        <w:tc>
          <w:tcPr>
            <w:tcW w:w="1339" w:type="dxa"/>
            <w:vAlign w:val="center"/>
            <w:hideMark/>
          </w:tcPr>
          <w:p w14:paraId="78BBBB65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Zorunlu</w:t>
            </w:r>
            <w:r w:rsidR="00A56D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/ Seçmeli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551107C7" w14:textId="77777777" w:rsidR="007E6CB5" w:rsidRPr="00BE2231" w:rsidRDefault="00A56D5F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7E6CB5" w:rsidRPr="007E6CB5" w14:paraId="19C57AD8" w14:textId="77777777" w:rsidTr="00A56D5F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662AD36F" w14:textId="77777777" w:rsidR="007E6CB5" w:rsidRPr="007E6CB5" w:rsidRDefault="007E6CB5" w:rsidP="00A56D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117" w:type="dxa"/>
            <w:gridSpan w:val="9"/>
            <w:noWrap/>
            <w:vAlign w:val="center"/>
            <w:hideMark/>
          </w:tcPr>
          <w:p w14:paraId="13FE31B4" w14:textId="77777777" w:rsidR="007E6CB5" w:rsidRPr="00BE2231" w:rsidRDefault="007E6CB5" w:rsidP="00A56D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Tıp Fakültesi Dönem 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</w:t>
            </w:r>
            <w:r w:rsidR="0094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Altı</w:t>
            </w:r>
            <w:r w:rsidRPr="00BE223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) Öğrencisi Olmak</w:t>
            </w:r>
          </w:p>
        </w:tc>
      </w:tr>
      <w:tr w:rsidR="00FB4ED2" w:rsidRPr="007E6CB5" w14:paraId="6F800EBC" w14:textId="77777777" w:rsidTr="000B74BD">
        <w:trPr>
          <w:trHeight w:val="2642"/>
          <w:jc w:val="center"/>
        </w:trPr>
        <w:tc>
          <w:tcPr>
            <w:tcW w:w="1339" w:type="dxa"/>
            <w:hideMark/>
          </w:tcPr>
          <w:p w14:paraId="480669A4" w14:textId="77777777" w:rsidR="00FB4ED2" w:rsidRPr="007E6CB5" w:rsidRDefault="00FB4ED2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içeriği</w:t>
            </w:r>
          </w:p>
        </w:tc>
        <w:tc>
          <w:tcPr>
            <w:tcW w:w="9117" w:type="dxa"/>
            <w:gridSpan w:val="9"/>
            <w:vAlign w:val="center"/>
          </w:tcPr>
          <w:p w14:paraId="390F82C2" w14:textId="4223994E" w:rsidR="00FB4ED2" w:rsidRDefault="003163EA" w:rsidP="000B74BD">
            <w:pPr>
              <w:ind w:firstLine="708"/>
              <w:jc w:val="both"/>
            </w:pPr>
            <w:r w:rsidRPr="003163EA">
              <w:t>İç Hastalıkları alanı ile ilgili sık görülen hastalıkları/sorunları, acil durumları, klinik öncesi ve klinik dönemlerde edinilen bilgi, beceri ve tutumlar doğrultusunda birinci basamak düzeyinde yönetebilme (ön tanı/tanı koymak, tedavi etmek/ilk müdahaleyi yapmak, uygun şekilde sevk etmek, izlemek, koruyucu önlemleri uygulamak) yetkinliğini kazandırmaktır</w:t>
            </w:r>
            <w:r w:rsidR="008308D8" w:rsidRPr="008308D8">
              <w:t>.</w:t>
            </w:r>
          </w:p>
          <w:p w14:paraId="23181F93" w14:textId="77777777" w:rsidR="008A0AE5" w:rsidRPr="00A56D5F" w:rsidRDefault="008A0AE5" w:rsidP="006C0138">
            <w:pPr>
              <w:spacing w:before="240"/>
              <w:ind w:firstLine="708"/>
              <w:jc w:val="both"/>
            </w:pPr>
            <w:r>
              <w:t>Bu amaçla haftalık seminerler, viziteler sırasında konu anlatımı, poliklinik ve klinik hastalarında uzman gözetiminde uygulama yapılacaktır.</w:t>
            </w:r>
          </w:p>
        </w:tc>
      </w:tr>
      <w:tr w:rsidR="007E6CB5" w:rsidRPr="007E6CB5" w14:paraId="0A5ED2DB" w14:textId="77777777" w:rsidTr="000B74BD">
        <w:trPr>
          <w:trHeight w:val="624"/>
          <w:jc w:val="center"/>
        </w:trPr>
        <w:tc>
          <w:tcPr>
            <w:tcW w:w="1339" w:type="dxa"/>
            <w:hideMark/>
          </w:tcPr>
          <w:p w14:paraId="1EC23550" w14:textId="77777777" w:rsidR="007E6CB5" w:rsidRPr="007E6CB5" w:rsidRDefault="007E6CB5" w:rsidP="006C0138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Öğrenme çıktıları ve yeterlilikler</w:t>
            </w:r>
          </w:p>
        </w:tc>
        <w:tc>
          <w:tcPr>
            <w:tcW w:w="9117" w:type="dxa"/>
            <w:gridSpan w:val="9"/>
            <w:vAlign w:val="center"/>
          </w:tcPr>
          <w:p w14:paraId="3A1A1541" w14:textId="77777777" w:rsidR="003163EA" w:rsidRPr="003163EA" w:rsidRDefault="003163EA" w:rsidP="003163EA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  <w:rPr>
                <w:b/>
                <w:bCs/>
              </w:rPr>
            </w:pPr>
            <w:r w:rsidRPr="003163EA">
              <w:rPr>
                <w:b/>
                <w:bCs/>
              </w:rPr>
              <w:t xml:space="preserve">GASTROENTEROLOJİ </w:t>
            </w:r>
          </w:p>
          <w:p w14:paraId="15AE420C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Nazogastrik sonda takma </w:t>
            </w:r>
          </w:p>
          <w:p w14:paraId="59287B42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Rektal tuşe ve rektal muayene</w:t>
            </w:r>
          </w:p>
          <w:p w14:paraId="010D75F6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Parasentez yapımı</w:t>
            </w:r>
          </w:p>
          <w:p w14:paraId="7C730FD1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Karaciğer biyopsisi takibi</w:t>
            </w:r>
          </w:p>
          <w:p w14:paraId="6532C0A2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Akut gastrointestinal kanamalara yaklaşım </w:t>
            </w:r>
          </w:p>
          <w:p w14:paraId="6714E808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Hepatik ensefalopatiyi tanıma ve yaklaşım</w:t>
            </w:r>
          </w:p>
          <w:p w14:paraId="28166B4D" w14:textId="77777777" w:rsidR="003163EA" w:rsidRPr="003163EA" w:rsidRDefault="003163EA" w:rsidP="003163EA">
            <w:pPr>
              <w:spacing w:before="240"/>
              <w:ind w:left="340"/>
              <w:contextualSpacing/>
              <w:jc w:val="both"/>
            </w:pPr>
          </w:p>
          <w:p w14:paraId="7F1F2E21" w14:textId="77777777" w:rsidR="003163EA" w:rsidRPr="003163EA" w:rsidRDefault="003163EA" w:rsidP="003163EA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  <w:rPr>
                <w:b/>
                <w:bCs/>
              </w:rPr>
            </w:pPr>
            <w:r w:rsidRPr="003163EA">
              <w:rPr>
                <w:b/>
                <w:bCs/>
              </w:rPr>
              <w:t xml:space="preserve">ENDOKRİNOLOJİ </w:t>
            </w:r>
          </w:p>
          <w:p w14:paraId="6A399AED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Diyabetik ketoasidoz tanısı ve tedavisi </w:t>
            </w:r>
          </w:p>
          <w:p w14:paraId="3EF96883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Hiperosmolar non-ketotik koma tanısı ve tedavisi </w:t>
            </w:r>
          </w:p>
          <w:p w14:paraId="012B5172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Hipoglisemiyi tanıma ve hipoglisemiye yaklaşım </w:t>
            </w:r>
          </w:p>
          <w:p w14:paraId="75E02C72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Tiroid muayenesi ve tiroid nodüllerine yaklaşım</w:t>
            </w:r>
          </w:p>
          <w:p w14:paraId="34160DCC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Özellik arz eden endokrin vakalarını inspeksiyon ile tanıma (örn: acantosis nigricans, basedow-graves, akromegali, cushing, hirsutizm, addison…) </w:t>
            </w:r>
          </w:p>
          <w:p w14:paraId="4D1C1E34" w14:textId="77777777" w:rsidR="003163EA" w:rsidRPr="003163EA" w:rsidRDefault="003163EA" w:rsidP="003163EA">
            <w:pPr>
              <w:spacing w:before="240"/>
              <w:ind w:left="340"/>
              <w:contextualSpacing/>
              <w:jc w:val="both"/>
            </w:pPr>
          </w:p>
          <w:p w14:paraId="4ABF9B97" w14:textId="77777777" w:rsidR="003163EA" w:rsidRPr="003163EA" w:rsidRDefault="003163EA" w:rsidP="003163EA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  <w:rPr>
                <w:b/>
                <w:bCs/>
              </w:rPr>
            </w:pPr>
            <w:r w:rsidRPr="003163EA">
              <w:rPr>
                <w:b/>
                <w:bCs/>
              </w:rPr>
              <w:t>ONKOLOJİ</w:t>
            </w:r>
          </w:p>
          <w:p w14:paraId="33C0BC82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Lenfadenopati muayenesi </w:t>
            </w:r>
          </w:p>
          <w:p w14:paraId="040C9A1A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Febril Nötropeniye yaklaşım </w:t>
            </w:r>
          </w:p>
          <w:p w14:paraId="728086DF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Kemoterapi ilaçlarını hazırlama, infüzyon setleri ve pompasının kullanımı</w:t>
            </w:r>
          </w:p>
          <w:p w14:paraId="47C31864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Kemoterapatiklerın yan etkilerı ve müdahale</w:t>
            </w:r>
          </w:p>
          <w:p w14:paraId="228B8614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Kemoterapi port kateteri kullanımı ve bakımı </w:t>
            </w:r>
          </w:p>
          <w:p w14:paraId="5DA36742" w14:textId="77777777" w:rsidR="003163EA" w:rsidRPr="003163EA" w:rsidRDefault="003163EA" w:rsidP="003163EA">
            <w:pPr>
              <w:spacing w:before="240"/>
              <w:ind w:left="340"/>
              <w:contextualSpacing/>
              <w:jc w:val="both"/>
            </w:pPr>
          </w:p>
          <w:p w14:paraId="60BD3F71" w14:textId="77777777" w:rsidR="003163EA" w:rsidRPr="003163EA" w:rsidRDefault="003163EA" w:rsidP="003163EA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  <w:rPr>
                <w:b/>
                <w:bCs/>
              </w:rPr>
            </w:pPr>
            <w:r w:rsidRPr="003163EA">
              <w:rPr>
                <w:b/>
                <w:bCs/>
              </w:rPr>
              <w:t xml:space="preserve">NEFROLOJİ </w:t>
            </w:r>
          </w:p>
          <w:p w14:paraId="5737C48A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Akut böbrek yetmezliğine yaklaşım</w:t>
            </w:r>
          </w:p>
          <w:p w14:paraId="117BD0F4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Hemodiyaliz kateteri bakımı </w:t>
            </w:r>
          </w:p>
          <w:p w14:paraId="560BECEB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Periton diyalizi kateteri bakımı </w:t>
            </w:r>
          </w:p>
          <w:p w14:paraId="228CC9C4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Arterio-venöz fistül muayenesi </w:t>
            </w:r>
          </w:p>
          <w:p w14:paraId="0E25283E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İdrar sondası takma</w:t>
            </w:r>
          </w:p>
          <w:p w14:paraId="4285834D" w14:textId="77777777" w:rsidR="003163EA" w:rsidRPr="003163EA" w:rsidRDefault="003163EA" w:rsidP="003163EA">
            <w:pPr>
              <w:spacing w:before="240"/>
              <w:ind w:left="340"/>
              <w:contextualSpacing/>
              <w:jc w:val="both"/>
            </w:pPr>
          </w:p>
          <w:p w14:paraId="170B0455" w14:textId="77777777" w:rsidR="003163EA" w:rsidRPr="003163EA" w:rsidRDefault="003163EA" w:rsidP="003163EA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  <w:rPr>
                <w:b/>
                <w:bCs/>
              </w:rPr>
            </w:pPr>
            <w:r w:rsidRPr="003163EA">
              <w:rPr>
                <w:b/>
                <w:bCs/>
              </w:rPr>
              <w:t xml:space="preserve">ROMATOLOJİ </w:t>
            </w:r>
          </w:p>
          <w:p w14:paraId="1CB1DED0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Ekstremite muayenesi </w:t>
            </w:r>
          </w:p>
          <w:p w14:paraId="6EBD924C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Mono-artrite yaklaşım</w:t>
            </w:r>
          </w:p>
          <w:p w14:paraId="79A26B69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Poli-artrite yaklaşım</w:t>
            </w:r>
          </w:p>
          <w:p w14:paraId="66FF9A72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lastRenderedPageBreak/>
              <w:t xml:space="preserve">Romatolojik hastalıklarda cilt bulguları </w:t>
            </w:r>
          </w:p>
          <w:p w14:paraId="76D4F8A1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TNF-alfa inhibitörü alan hastaların hazırlığı</w:t>
            </w:r>
          </w:p>
          <w:p w14:paraId="635323EF" w14:textId="77777777" w:rsidR="003163EA" w:rsidRPr="003163EA" w:rsidRDefault="003163EA" w:rsidP="003163EA">
            <w:pPr>
              <w:spacing w:before="240"/>
              <w:ind w:left="340"/>
              <w:contextualSpacing/>
              <w:jc w:val="both"/>
            </w:pPr>
          </w:p>
          <w:p w14:paraId="079673F3" w14:textId="77777777" w:rsidR="003163EA" w:rsidRPr="003163EA" w:rsidRDefault="003163EA" w:rsidP="003163EA">
            <w:pPr>
              <w:numPr>
                <w:ilvl w:val="0"/>
                <w:numId w:val="4"/>
              </w:numPr>
              <w:spacing w:before="240"/>
              <w:ind w:left="340" w:hanging="340"/>
              <w:contextualSpacing/>
              <w:jc w:val="both"/>
              <w:rPr>
                <w:b/>
                <w:bCs/>
              </w:rPr>
            </w:pPr>
            <w:r w:rsidRPr="003163EA">
              <w:rPr>
                <w:b/>
                <w:bCs/>
              </w:rPr>
              <w:t xml:space="preserve">HEMATOLOJİ </w:t>
            </w:r>
          </w:p>
          <w:p w14:paraId="31EAE8E0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Periferik yaymanın yapılışı ve değerlendirmesi </w:t>
            </w:r>
          </w:p>
          <w:p w14:paraId="1BF4AAAD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 xml:space="preserve">Anemilerin sınıflandırılması ve anemili hastaya yaklaşım </w:t>
            </w:r>
          </w:p>
          <w:p w14:paraId="14446566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Kanama-pıhtılaşma bozukluklarına yaklaşım</w:t>
            </w:r>
          </w:p>
          <w:p w14:paraId="1EF2B686" w14:textId="77777777" w:rsidR="003163EA" w:rsidRPr="003163EA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Trombositopenili hastaya yaklaşım</w:t>
            </w:r>
          </w:p>
          <w:p w14:paraId="4C44E700" w14:textId="1EB27DD9" w:rsidR="007E6CB5" w:rsidRPr="00BD546F" w:rsidRDefault="003163EA" w:rsidP="003163EA">
            <w:pPr>
              <w:numPr>
                <w:ilvl w:val="1"/>
                <w:numId w:val="4"/>
              </w:numPr>
              <w:spacing w:before="240"/>
              <w:contextualSpacing/>
              <w:jc w:val="both"/>
            </w:pPr>
            <w:r w:rsidRPr="003163EA">
              <w:t>Splenomegaliye yaklaşım</w:t>
            </w:r>
          </w:p>
        </w:tc>
      </w:tr>
      <w:tr w:rsidR="007E6CB5" w:rsidRPr="007E6CB5" w14:paraId="5CCBCAA5" w14:textId="77777777" w:rsidTr="008308D8">
        <w:trPr>
          <w:trHeight w:val="1273"/>
          <w:jc w:val="center"/>
        </w:trPr>
        <w:tc>
          <w:tcPr>
            <w:tcW w:w="1339" w:type="dxa"/>
            <w:hideMark/>
          </w:tcPr>
          <w:p w14:paraId="72CBDC98" w14:textId="77777777" w:rsidR="007E6CB5" w:rsidRPr="007E6CB5" w:rsidRDefault="007E6CB5" w:rsidP="00BD546F">
            <w:pPr>
              <w:spacing w:before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Ders kitabı ve/veya kaynaklar</w:t>
            </w:r>
          </w:p>
        </w:tc>
        <w:tc>
          <w:tcPr>
            <w:tcW w:w="9117" w:type="dxa"/>
            <w:gridSpan w:val="9"/>
            <w:vAlign w:val="center"/>
            <w:hideMark/>
          </w:tcPr>
          <w:p w14:paraId="377CE7BE" w14:textId="77777777" w:rsidR="003163EA" w:rsidRPr="003163EA" w:rsidRDefault="003163EA" w:rsidP="003163EA">
            <w:pPr>
              <w:numPr>
                <w:ilvl w:val="0"/>
                <w:numId w:val="3"/>
              </w:numPr>
              <w:ind w:left="340" w:hanging="340"/>
            </w:pPr>
            <w:r w:rsidRPr="003163EA">
              <w:t>Harrison's principles of internal medicine. Yazarlar: J. Larry Jameson, Anthony S. Fauci, Dennis L. Kasper, Stephen L. Hauser, Dan L. Longo, Joseph Loscalzo Yayınevi: McGraw Hill Medical Books</w:t>
            </w:r>
          </w:p>
          <w:p w14:paraId="79877621" w14:textId="76796105" w:rsidR="007E6CB5" w:rsidRPr="008308D8" w:rsidRDefault="003163EA" w:rsidP="003163EA">
            <w:pPr>
              <w:numPr>
                <w:ilvl w:val="0"/>
                <w:numId w:val="3"/>
              </w:numPr>
              <w:ind w:left="340" w:hanging="340"/>
            </w:pPr>
            <w:r w:rsidRPr="003163EA">
              <w:t>Goldman’s Cecil Medicine. Serhat ÜNAL (Çeviri Editörü); Güneş Tıp Kitabevleri</w:t>
            </w:r>
          </w:p>
        </w:tc>
      </w:tr>
      <w:tr w:rsidR="007E6CB5" w:rsidRPr="007E6CB5" w14:paraId="15F42446" w14:textId="77777777" w:rsidTr="000B74BD">
        <w:trPr>
          <w:trHeight w:val="450"/>
          <w:jc w:val="center"/>
        </w:trPr>
        <w:tc>
          <w:tcPr>
            <w:tcW w:w="1339" w:type="dxa"/>
            <w:vMerge w:val="restart"/>
            <w:hideMark/>
          </w:tcPr>
          <w:p w14:paraId="112A031F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 ölçütleri</w:t>
            </w:r>
          </w:p>
        </w:tc>
        <w:tc>
          <w:tcPr>
            <w:tcW w:w="9117" w:type="dxa"/>
            <w:gridSpan w:val="9"/>
            <w:vMerge w:val="restart"/>
            <w:vAlign w:val="center"/>
            <w:hideMark/>
          </w:tcPr>
          <w:p w14:paraId="13C67450" w14:textId="1C886BF0" w:rsidR="00A56D5F" w:rsidRDefault="00BD546F" w:rsidP="000C10EB">
            <w:pPr>
              <w:pStyle w:val="Balk2"/>
              <w:numPr>
                <w:ilvl w:val="0"/>
                <w:numId w:val="7"/>
              </w:numPr>
              <w:spacing w:before="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bookmarkStart w:id="0" w:name="_Toc73701063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elirlenen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1)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eğitim etkinlikleri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ne katılım oranı 100 üzerinden puanlanacaktır.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3F68CF72" w14:textId="725A9441" w:rsidR="005A18C0" w:rsidRDefault="00BD546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Dönem VI (Altı) Eğitim Rehberi'nde belirlenen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="00A56D5F" w:rsidRP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single"/>
                <w:lang w:eastAsia="tr-TR"/>
              </w:rPr>
              <w:t>hekimlik uygulamaları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nı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intern doktorun 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yardımsız uygulama sayıları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,</w:t>
            </w:r>
            <w:r w:rsid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belirlenen sayılar üzerinden puanlanacaktır ve 100 üzerinden puan verilecektir. </w:t>
            </w:r>
            <w:r w:rsidR="003A2AC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Örnek: İntern doktor, "Genel ve soruna yönelik öykü alma" uygulamasını 5'te 5 yaptığında bu basamaktan 100 puan alacaktır. Diğer basamaklardan aldığı puan ile toplam basamak sayısı bölünerek hekimlik uygulaması puanı belirlenecektir.</w:t>
            </w:r>
          </w:p>
          <w:p w14:paraId="32EB0C9A" w14:textId="6A363735" w:rsidR="00A56D5F" w:rsidRPr="00A56D5F" w:rsidRDefault="00A56D5F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İntern doktor, hekimlik etiğine uygun tutum ve davranış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(Bkz. Ek</w:t>
            </w:r>
            <w:r w:rsidR="00F915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BD546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1) 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 xml:space="preserve">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</w:t>
            </w:r>
            <w:r w:rsidR="006C013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puan üzerinden değerlendiri</w:t>
            </w:r>
            <w:r w:rsidR="005A18C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lecektir</w:t>
            </w:r>
            <w:r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.</w:t>
            </w:r>
          </w:p>
          <w:p w14:paraId="7E4F2EA8" w14:textId="343A27A5" w:rsidR="00A56D5F" w:rsidRPr="00A56D5F" w:rsidRDefault="005A18C0" w:rsidP="000C10EB">
            <w:pPr>
              <w:pStyle w:val="Balk2"/>
              <w:numPr>
                <w:ilvl w:val="0"/>
                <w:numId w:val="7"/>
              </w:numPr>
              <w:spacing w:before="240" w:after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Anabilim dalı başkanı ve varsa anabilim dalı eğitim sorumlusu tarafından 100 üzerinden öğrenciye genel kanaat puanı verilecektir.</w:t>
            </w:r>
            <w:r w:rsidR="00A56D5F" w:rsidRPr="00A56D5F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ab/>
            </w:r>
          </w:p>
          <w:p w14:paraId="3EBDE482" w14:textId="6E169799" w:rsidR="007E6CB5" w:rsidRPr="00BD546F" w:rsidRDefault="005A18C0" w:rsidP="000C10EB">
            <w:pPr>
              <w:pStyle w:val="Balk2"/>
              <w:numPr>
                <w:ilvl w:val="0"/>
                <w:numId w:val="7"/>
              </w:numPr>
              <w:spacing w:before="240"/>
              <w:ind w:left="340" w:hanging="340"/>
              <w:jc w:val="both"/>
              <w:outlineLvl w:val="1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Yukarıdaki verilen puanların ortalaması 100 üzerinden 50'nin üzerinde olanların stajda yeterli olduğu kabul edilecektir. B</w:t>
            </w:r>
            <w:r w:rsidR="00F1331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u puanlamalar öğrencilere staj d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tr-TR"/>
              </w:rPr>
              <w:t>alında verilecek STAJ KARNESİ üzerinden takip edilecektir.</w:t>
            </w:r>
            <w:bookmarkEnd w:id="0"/>
          </w:p>
        </w:tc>
      </w:tr>
      <w:tr w:rsidR="007E6CB5" w:rsidRPr="007E6CB5" w14:paraId="55F643F4" w14:textId="77777777" w:rsidTr="000B74BD">
        <w:trPr>
          <w:trHeight w:val="5621"/>
          <w:jc w:val="center"/>
        </w:trPr>
        <w:tc>
          <w:tcPr>
            <w:tcW w:w="1339" w:type="dxa"/>
            <w:vMerge/>
            <w:hideMark/>
          </w:tcPr>
          <w:p w14:paraId="52204B20" w14:textId="77777777" w:rsidR="007E6CB5" w:rsidRPr="007E6CB5" w:rsidRDefault="007E6CB5" w:rsidP="002635FE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17" w:type="dxa"/>
            <w:gridSpan w:val="9"/>
            <w:vMerge/>
            <w:hideMark/>
          </w:tcPr>
          <w:p w14:paraId="3BEEDF38" w14:textId="77777777" w:rsidR="007E6CB5" w:rsidRPr="007E6CB5" w:rsidRDefault="007E6CB5" w:rsidP="007E6C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C5C78" w:rsidRPr="007E6CB5" w14:paraId="4EADD105" w14:textId="77777777" w:rsidTr="00C424A0">
        <w:trPr>
          <w:trHeight w:val="300"/>
          <w:jc w:val="center"/>
        </w:trPr>
        <w:tc>
          <w:tcPr>
            <w:tcW w:w="1339" w:type="dxa"/>
            <w:vAlign w:val="center"/>
          </w:tcPr>
          <w:p w14:paraId="6399D4F6" w14:textId="77777777" w:rsidR="004C5C78" w:rsidRPr="007E6CB5" w:rsidRDefault="004C5C78" w:rsidP="00C424A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 Sorumlusu</w:t>
            </w:r>
          </w:p>
        </w:tc>
        <w:tc>
          <w:tcPr>
            <w:tcW w:w="9117" w:type="dxa"/>
            <w:gridSpan w:val="9"/>
            <w:noWrap/>
            <w:vAlign w:val="center"/>
          </w:tcPr>
          <w:p w14:paraId="1F8BBBBC" w14:textId="3F7CCFD8" w:rsidR="004C5C78" w:rsidRPr="00C60610" w:rsidRDefault="00975598" w:rsidP="00C424A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Doçent Doktor </w:t>
            </w:r>
            <w:r w:rsidR="004616B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Nurhayat ÖZKAN SEVENCAN</w:t>
            </w:r>
          </w:p>
        </w:tc>
      </w:tr>
      <w:tr w:rsidR="007E6CB5" w:rsidRPr="007E6CB5" w14:paraId="41405BA0" w14:textId="77777777" w:rsidTr="00C424A0">
        <w:trPr>
          <w:trHeight w:val="300"/>
          <w:jc w:val="center"/>
        </w:trPr>
        <w:tc>
          <w:tcPr>
            <w:tcW w:w="1339" w:type="dxa"/>
            <w:vAlign w:val="bottom"/>
            <w:hideMark/>
          </w:tcPr>
          <w:p w14:paraId="7D388FB8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9117" w:type="dxa"/>
            <w:gridSpan w:val="9"/>
            <w:noWrap/>
            <w:vAlign w:val="bottom"/>
            <w:hideMark/>
          </w:tcPr>
          <w:p w14:paraId="7DEE7D0D" w14:textId="77777777" w:rsidR="007E6CB5" w:rsidRPr="007E6CB5" w:rsidRDefault="007E6CB5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Konular</w:t>
            </w:r>
          </w:p>
        </w:tc>
      </w:tr>
      <w:tr w:rsidR="008308D8" w:rsidRPr="007E6CB5" w14:paraId="5FC4A8E9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D07E55C" w14:textId="77777777" w:rsidR="008308D8" w:rsidRPr="007E6CB5" w:rsidRDefault="008308D8" w:rsidP="00C424A0">
            <w:pPr>
              <w:tabs>
                <w:tab w:val="center" w:pos="561"/>
                <w:tab w:val="left" w:pos="1080"/>
              </w:tabs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117" w:type="dxa"/>
            <w:gridSpan w:val="9"/>
            <w:vMerge w:val="restart"/>
            <w:vAlign w:val="center"/>
          </w:tcPr>
          <w:p w14:paraId="25AC5850" w14:textId="74B7AC1C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8308D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Dönem Altı Eğitim Rehberi’nde belirlenen konularda (Bkz: Ek – 1) konu anlatımı (sunum / hasta başı vizite) yapılacaktır. Ayrıca hekimlik uygulamaları hakkında eğitim verilecektir.</w:t>
            </w:r>
          </w:p>
        </w:tc>
      </w:tr>
      <w:tr w:rsidR="008308D8" w:rsidRPr="007E6CB5" w14:paraId="4AEBE74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1690E729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5000D4AE" w14:textId="59817B6F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3E115E7F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5715A235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73FCA34B" w14:textId="77777777" w:rsidR="008308D8" w:rsidRPr="007E6CB5" w:rsidRDefault="008308D8" w:rsidP="00C6061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52D0C6E0" w14:textId="77777777" w:rsidTr="008308D8">
        <w:trPr>
          <w:trHeight w:val="300"/>
          <w:jc w:val="center"/>
        </w:trPr>
        <w:tc>
          <w:tcPr>
            <w:tcW w:w="1339" w:type="dxa"/>
            <w:noWrap/>
            <w:vAlign w:val="center"/>
            <w:hideMark/>
          </w:tcPr>
          <w:p w14:paraId="3B62F77E" w14:textId="77777777" w:rsidR="008308D8" w:rsidRPr="007E6CB5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47C6238" w14:textId="57694899" w:rsidR="008308D8" w:rsidRPr="007E6CB5" w:rsidRDefault="008308D8" w:rsidP="00E26B8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308D8" w:rsidRPr="007E6CB5" w14:paraId="2F8AAC12" w14:textId="77777777" w:rsidTr="00C424A0">
        <w:trPr>
          <w:trHeight w:val="300"/>
          <w:jc w:val="center"/>
        </w:trPr>
        <w:tc>
          <w:tcPr>
            <w:tcW w:w="1339" w:type="dxa"/>
            <w:noWrap/>
            <w:vAlign w:val="center"/>
          </w:tcPr>
          <w:p w14:paraId="025DDB94" w14:textId="75F7F472" w:rsidR="008308D8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65BD7050" w14:textId="77777777" w:rsidR="008308D8" w:rsidRDefault="008308D8" w:rsidP="00E26B84"/>
        </w:tc>
      </w:tr>
      <w:tr w:rsidR="008308D8" w:rsidRPr="007E6CB5" w14:paraId="07E9AA9E" w14:textId="77777777" w:rsidTr="00C424A0">
        <w:trPr>
          <w:trHeight w:val="300"/>
          <w:jc w:val="center"/>
        </w:trPr>
        <w:tc>
          <w:tcPr>
            <w:tcW w:w="1339" w:type="dxa"/>
            <w:noWrap/>
            <w:vAlign w:val="center"/>
          </w:tcPr>
          <w:p w14:paraId="41246E73" w14:textId="2A433289" w:rsidR="008308D8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DAE045A" w14:textId="77777777" w:rsidR="008308D8" w:rsidRDefault="008308D8" w:rsidP="00E26B84"/>
        </w:tc>
      </w:tr>
      <w:tr w:rsidR="008308D8" w:rsidRPr="007E6CB5" w14:paraId="7B3CFEC8" w14:textId="77777777" w:rsidTr="00C424A0">
        <w:trPr>
          <w:trHeight w:val="300"/>
          <w:jc w:val="center"/>
        </w:trPr>
        <w:tc>
          <w:tcPr>
            <w:tcW w:w="1339" w:type="dxa"/>
            <w:noWrap/>
            <w:vAlign w:val="center"/>
          </w:tcPr>
          <w:p w14:paraId="41986B7C" w14:textId="6EF68204" w:rsidR="008308D8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0F6044D3" w14:textId="77777777" w:rsidR="008308D8" w:rsidRDefault="008308D8" w:rsidP="00E26B84"/>
        </w:tc>
      </w:tr>
      <w:tr w:rsidR="008308D8" w:rsidRPr="007E6CB5" w14:paraId="52CF6DC4" w14:textId="77777777" w:rsidTr="00C424A0">
        <w:trPr>
          <w:trHeight w:val="300"/>
          <w:jc w:val="center"/>
        </w:trPr>
        <w:tc>
          <w:tcPr>
            <w:tcW w:w="1339" w:type="dxa"/>
            <w:noWrap/>
            <w:vAlign w:val="center"/>
          </w:tcPr>
          <w:p w14:paraId="7138D78E" w14:textId="01E6C1E7" w:rsidR="008308D8" w:rsidRDefault="008308D8" w:rsidP="00C424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117" w:type="dxa"/>
            <w:gridSpan w:val="9"/>
            <w:vMerge/>
            <w:vAlign w:val="center"/>
          </w:tcPr>
          <w:p w14:paraId="2CB264BD" w14:textId="77777777" w:rsidR="008308D8" w:rsidRDefault="008308D8" w:rsidP="00E26B84"/>
        </w:tc>
      </w:tr>
      <w:tr w:rsidR="007E6CB5" w:rsidRPr="007E6CB5" w14:paraId="3FF07009" w14:textId="77777777" w:rsidTr="00217BD0">
        <w:trPr>
          <w:trHeight w:val="300"/>
          <w:jc w:val="center"/>
        </w:trPr>
        <w:tc>
          <w:tcPr>
            <w:tcW w:w="10456" w:type="dxa"/>
            <w:gridSpan w:val="10"/>
            <w:noWrap/>
            <w:vAlign w:val="center"/>
            <w:hideMark/>
          </w:tcPr>
          <w:p w14:paraId="2E6A529F" w14:textId="77777777" w:rsidR="007E6CB5" w:rsidRPr="007E6CB5" w:rsidRDefault="00BE2231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Dersin Adı-Kodu:</w:t>
            </w:r>
          </w:p>
        </w:tc>
      </w:tr>
      <w:tr w:rsidR="007E6CB5" w:rsidRPr="007E6CB5" w14:paraId="7B23612C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0606CDAF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833" w:type="dxa"/>
            <w:noWrap/>
            <w:vAlign w:val="center"/>
            <w:hideMark/>
          </w:tcPr>
          <w:p w14:paraId="4E0D5FD5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992" w:type="dxa"/>
            <w:noWrap/>
            <w:vAlign w:val="center"/>
            <w:hideMark/>
          </w:tcPr>
          <w:p w14:paraId="72223D20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268FF128" w14:textId="77777777" w:rsidR="007E6CB5" w:rsidRPr="007E6CB5" w:rsidRDefault="007E6CB5" w:rsidP="00217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7475A5" w:rsidRPr="007E6CB5" w14:paraId="115E8F9A" w14:textId="77777777" w:rsidTr="00832224">
        <w:trPr>
          <w:trHeight w:val="300"/>
          <w:jc w:val="center"/>
        </w:trPr>
        <w:tc>
          <w:tcPr>
            <w:tcW w:w="6959" w:type="dxa"/>
            <w:gridSpan w:val="6"/>
            <w:noWrap/>
            <w:hideMark/>
          </w:tcPr>
          <w:p w14:paraId="1753C66E" w14:textId="473C8699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73113">
              <w:t>Ders Süresi (Çalışma süresi içinde yapılacaktır)</w:t>
            </w:r>
          </w:p>
        </w:tc>
        <w:tc>
          <w:tcPr>
            <w:tcW w:w="833" w:type="dxa"/>
            <w:noWrap/>
            <w:vAlign w:val="center"/>
            <w:hideMark/>
          </w:tcPr>
          <w:p w14:paraId="03F01DBE" w14:textId="453A9A95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14:paraId="2DB1A2D8" w14:textId="324596D2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2C10161" w14:textId="6607B588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7475A5" w:rsidRPr="007E6CB5" w14:paraId="0AD712B5" w14:textId="77777777" w:rsidTr="00832224">
        <w:trPr>
          <w:trHeight w:val="300"/>
          <w:jc w:val="center"/>
        </w:trPr>
        <w:tc>
          <w:tcPr>
            <w:tcW w:w="6959" w:type="dxa"/>
            <w:gridSpan w:val="6"/>
            <w:noWrap/>
            <w:hideMark/>
          </w:tcPr>
          <w:p w14:paraId="73B7C49C" w14:textId="5F33353B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73113">
              <w:lastRenderedPageBreak/>
              <w:t xml:space="preserve">Poliklinik/ Klinik Çalışma Süresi </w:t>
            </w:r>
          </w:p>
        </w:tc>
        <w:tc>
          <w:tcPr>
            <w:tcW w:w="833" w:type="dxa"/>
            <w:noWrap/>
            <w:vAlign w:val="center"/>
            <w:hideMark/>
          </w:tcPr>
          <w:p w14:paraId="6BFE8151" w14:textId="3FB50ABC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14:paraId="1DB3E8F4" w14:textId="09CE5C02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19FC9B1B" w14:textId="5BF96B46" w:rsidR="007475A5" w:rsidRPr="007E6CB5" w:rsidRDefault="007475A5" w:rsidP="007475A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320</w:t>
            </w:r>
          </w:p>
        </w:tc>
      </w:tr>
      <w:tr w:rsidR="007E6CB5" w:rsidRPr="007E6CB5" w14:paraId="43213611" w14:textId="77777777" w:rsidTr="00217BD0">
        <w:trPr>
          <w:trHeight w:val="300"/>
          <w:jc w:val="center"/>
        </w:trPr>
        <w:tc>
          <w:tcPr>
            <w:tcW w:w="6959" w:type="dxa"/>
            <w:gridSpan w:val="6"/>
            <w:noWrap/>
            <w:vAlign w:val="center"/>
            <w:hideMark/>
          </w:tcPr>
          <w:p w14:paraId="77F5708F" w14:textId="77777777" w:rsidR="007E6CB5" w:rsidRPr="007E6CB5" w:rsidRDefault="007E6CB5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  <w:r w:rsidR="00860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(Nöbet)</w:t>
            </w:r>
          </w:p>
        </w:tc>
        <w:tc>
          <w:tcPr>
            <w:tcW w:w="833" w:type="dxa"/>
            <w:noWrap/>
            <w:vAlign w:val="center"/>
            <w:hideMark/>
          </w:tcPr>
          <w:p w14:paraId="1DEC10BE" w14:textId="42B9B07C" w:rsidR="007E6CB5" w:rsidRPr="007E6CB5" w:rsidRDefault="00037720" w:rsidP="000377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14:paraId="044B06FE" w14:textId="62439289" w:rsidR="007E6CB5" w:rsidRPr="007E6CB5" w:rsidRDefault="00FF13D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72" w:type="dxa"/>
            <w:gridSpan w:val="2"/>
            <w:noWrap/>
            <w:vAlign w:val="center"/>
            <w:hideMark/>
          </w:tcPr>
          <w:p w14:paraId="4D57FA11" w14:textId="757D2E66" w:rsidR="007E6CB5" w:rsidRPr="007E6CB5" w:rsidRDefault="00FF13D6" w:rsidP="00217BD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160</w:t>
            </w:r>
          </w:p>
        </w:tc>
      </w:tr>
      <w:tr w:rsidR="007E6CB5" w:rsidRPr="007E6CB5" w14:paraId="1F224E7C" w14:textId="77777777" w:rsidTr="004C5C78">
        <w:trPr>
          <w:trHeight w:val="300"/>
          <w:jc w:val="center"/>
        </w:trPr>
        <w:tc>
          <w:tcPr>
            <w:tcW w:w="8784" w:type="dxa"/>
            <w:gridSpan w:val="8"/>
            <w:noWrap/>
            <w:hideMark/>
          </w:tcPr>
          <w:p w14:paraId="6C24067C" w14:textId="77777777" w:rsidR="007E6CB5" w:rsidRPr="007E6CB5" w:rsidRDefault="007E6CB5" w:rsidP="007E6C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1672" w:type="dxa"/>
            <w:gridSpan w:val="2"/>
            <w:noWrap/>
            <w:hideMark/>
          </w:tcPr>
          <w:p w14:paraId="3D19BADC" w14:textId="2AF40B68" w:rsidR="007E6CB5" w:rsidRPr="00E937DF" w:rsidRDefault="00FF13D6" w:rsidP="005808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480</w:t>
            </w:r>
          </w:p>
        </w:tc>
      </w:tr>
      <w:tr w:rsidR="007E6CB5" w:rsidRPr="007E6CB5" w14:paraId="04D98CD4" w14:textId="77777777" w:rsidTr="004C5C78">
        <w:trPr>
          <w:trHeight w:val="300"/>
          <w:jc w:val="center"/>
        </w:trPr>
        <w:tc>
          <w:tcPr>
            <w:tcW w:w="8784" w:type="dxa"/>
            <w:gridSpan w:val="8"/>
            <w:noWrap/>
            <w:hideMark/>
          </w:tcPr>
          <w:p w14:paraId="0229A63F" w14:textId="77777777" w:rsidR="007E6CB5" w:rsidRPr="007E6CB5" w:rsidRDefault="007E6CB5" w:rsidP="007E6C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1672" w:type="dxa"/>
            <w:gridSpan w:val="2"/>
            <w:noWrap/>
            <w:hideMark/>
          </w:tcPr>
          <w:p w14:paraId="12DB5F09" w14:textId="420BE22C" w:rsidR="007E6CB5" w:rsidRPr="00E937DF" w:rsidRDefault="00FF13D6" w:rsidP="005808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7E6CB5" w:rsidRPr="007E6CB5" w14:paraId="12F806DC" w14:textId="77777777" w:rsidTr="004C5C78">
        <w:trPr>
          <w:trHeight w:val="315"/>
          <w:jc w:val="center"/>
        </w:trPr>
        <w:tc>
          <w:tcPr>
            <w:tcW w:w="8784" w:type="dxa"/>
            <w:gridSpan w:val="8"/>
            <w:noWrap/>
            <w:hideMark/>
          </w:tcPr>
          <w:p w14:paraId="28FC601B" w14:textId="77777777" w:rsidR="007E6CB5" w:rsidRPr="007E6CB5" w:rsidRDefault="007E6CB5" w:rsidP="007E6CB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1672" w:type="dxa"/>
            <w:gridSpan w:val="2"/>
            <w:noWrap/>
            <w:hideMark/>
          </w:tcPr>
          <w:p w14:paraId="74FFC366" w14:textId="5D478DDB" w:rsidR="007E6CB5" w:rsidRPr="00E937DF" w:rsidRDefault="00E937DF" w:rsidP="005808D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7E6CB5" w:rsidRPr="007E6CB5" w14:paraId="0424007F" w14:textId="77777777" w:rsidTr="004C5C78">
        <w:trPr>
          <w:trHeight w:val="300"/>
          <w:jc w:val="center"/>
        </w:trPr>
        <w:tc>
          <w:tcPr>
            <w:tcW w:w="1339" w:type="dxa"/>
            <w:noWrap/>
            <w:hideMark/>
          </w:tcPr>
          <w:p w14:paraId="502BE17D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8235" w:type="dxa"/>
            <w:gridSpan w:val="8"/>
            <w:noWrap/>
            <w:hideMark/>
          </w:tcPr>
          <w:p w14:paraId="3E7661C2" w14:textId="77777777" w:rsidR="007E6CB5" w:rsidRPr="007E6CB5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882" w:type="dxa"/>
            <w:noWrap/>
            <w:hideMark/>
          </w:tcPr>
          <w:p w14:paraId="52F57A46" w14:textId="77777777" w:rsidR="00CB4C13" w:rsidRDefault="007E6CB5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6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</w:t>
            </w:r>
            <w:r w:rsidR="00CB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E913826" w14:textId="3C16D4FB" w:rsidR="007E6CB5" w:rsidRPr="007E6CB5" w:rsidRDefault="00CB4C13" w:rsidP="007E6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(1-5)</w:t>
            </w:r>
          </w:p>
        </w:tc>
      </w:tr>
      <w:tr w:rsidR="00FC79C2" w:rsidRPr="007E6CB5" w14:paraId="29423049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7433B0D2" w14:textId="67CA9567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E135A54" w14:textId="61D28228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etkinliklerine katılım, dönem altı eğitim rehberinde belirlenen konularda gözeten uzmandan bilgi talebinde bulunma ve aldığı eğitimler hakkında uzman onayı alma</w:t>
            </w:r>
          </w:p>
        </w:tc>
        <w:tc>
          <w:tcPr>
            <w:tcW w:w="882" w:type="dxa"/>
            <w:noWrap/>
            <w:vAlign w:val="center"/>
          </w:tcPr>
          <w:p w14:paraId="477D340A" w14:textId="63D82E64" w:rsidR="00FC79C2" w:rsidRPr="007E6CB5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53620532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257D0B35" w14:textId="726E3AFC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4923C3BA" w14:textId="09D9BE0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hekimlik uygulamalarını belirlenen sayıda yardımsız uygulama ve gözeten uzman tarafından onay alma</w:t>
            </w:r>
          </w:p>
        </w:tc>
        <w:tc>
          <w:tcPr>
            <w:tcW w:w="882" w:type="dxa"/>
            <w:noWrap/>
            <w:vAlign w:val="center"/>
          </w:tcPr>
          <w:p w14:paraId="7C1882E2" w14:textId="015AC192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C79C2" w:rsidRPr="007E6CB5" w14:paraId="17CF5646" w14:textId="77777777" w:rsidTr="00FC79C2">
        <w:trPr>
          <w:trHeight w:val="567"/>
          <w:jc w:val="center"/>
        </w:trPr>
        <w:tc>
          <w:tcPr>
            <w:tcW w:w="1339" w:type="dxa"/>
            <w:noWrap/>
            <w:vAlign w:val="center"/>
          </w:tcPr>
          <w:p w14:paraId="65D9E94C" w14:textId="082D726E" w:rsidR="00FC79C2" w:rsidRDefault="00FC79C2" w:rsidP="00FC7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35" w:type="dxa"/>
            <w:gridSpan w:val="8"/>
            <w:noWrap/>
            <w:vAlign w:val="center"/>
          </w:tcPr>
          <w:p w14:paraId="73D7FB19" w14:textId="528BA5E0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altı eğitim rehberinde belirlenen tutum ve davranışları sergileme</w:t>
            </w:r>
          </w:p>
        </w:tc>
        <w:tc>
          <w:tcPr>
            <w:tcW w:w="882" w:type="dxa"/>
            <w:noWrap/>
            <w:vAlign w:val="center"/>
          </w:tcPr>
          <w:p w14:paraId="3FC8DCE7" w14:textId="526759E4" w:rsidR="00FC79C2" w:rsidRPr="00810F93" w:rsidRDefault="00FC79C2" w:rsidP="00FC7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10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</w:tbl>
    <w:p w14:paraId="6B433363" w14:textId="77777777" w:rsidR="002A445D" w:rsidRDefault="002A445D" w:rsidP="007D780D">
      <w:pPr>
        <w:tabs>
          <w:tab w:val="left" w:pos="3860"/>
        </w:tabs>
      </w:pPr>
    </w:p>
    <w:p w14:paraId="76C2D359" w14:textId="399C082F" w:rsidR="000D17AB" w:rsidRPr="000D17AB" w:rsidRDefault="000D17AB" w:rsidP="0000674A">
      <w:pPr>
        <w:jc w:val="center"/>
        <w:rPr>
          <w:b/>
          <w:sz w:val="36"/>
        </w:rPr>
      </w:pPr>
      <w:r>
        <w:br w:type="page"/>
      </w:r>
      <w:r w:rsidRPr="000D17AB">
        <w:rPr>
          <w:b/>
          <w:sz w:val="36"/>
        </w:rPr>
        <w:lastRenderedPageBreak/>
        <w:t xml:space="preserve">EK </w:t>
      </w:r>
      <w:r w:rsidR="0000674A">
        <w:rPr>
          <w:b/>
          <w:sz w:val="36"/>
        </w:rPr>
        <w:t>–</w:t>
      </w:r>
      <w:r w:rsidRPr="000D17AB">
        <w:rPr>
          <w:b/>
          <w:sz w:val="36"/>
        </w:rPr>
        <w:t xml:space="preserve"> 1</w:t>
      </w:r>
    </w:p>
    <w:p w14:paraId="2B32FC69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bookmarkStart w:id="1" w:name="_Toc73453213"/>
      <w:r w:rsidRPr="000D17AB">
        <w:rPr>
          <w:rFonts w:ascii="Arial" w:eastAsia="Times New Roman" w:hAnsi="Arial" w:cs="Times New Roman"/>
          <w:b/>
          <w:sz w:val="24"/>
          <w:szCs w:val="24"/>
        </w:rPr>
        <w:t>Eğitim Etkinlikleri Değerlendirme</w:t>
      </w:r>
      <w:bookmarkEnd w:id="1"/>
    </w:p>
    <w:p w14:paraId="5E0A2461" w14:textId="77777777" w:rsidR="000D17AB" w:rsidRPr="000D17AB" w:rsidRDefault="000D17AB" w:rsidP="000D17AB">
      <w:pPr>
        <w:spacing w:line="240" w:lineRule="auto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ab/>
        <w:t>İntern doktor, aşağıdaki tabloda verilen eğitim etkinliklerine staj süresince katılmalıdır. Eğitimi veren ya da gözetim yapan uzman tarafından katılıma dair staj defterine onay (imza) alınmalıdır.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2238"/>
        <w:gridCol w:w="2062"/>
      </w:tblGrid>
      <w:tr w:rsidR="003163EA" w:rsidRPr="00BA7902" w14:paraId="0D11345E" w14:textId="77777777" w:rsidTr="003163EA">
        <w:trPr>
          <w:trHeight w:val="340"/>
        </w:trPr>
        <w:tc>
          <w:tcPr>
            <w:tcW w:w="3048" w:type="pct"/>
            <w:vAlign w:val="center"/>
          </w:tcPr>
          <w:p w14:paraId="4F41004C" w14:textId="77777777" w:rsidR="003163EA" w:rsidRPr="00BA7902" w:rsidRDefault="003163EA" w:rsidP="005A5459">
            <w:pPr>
              <w:spacing w:after="0" w:line="240" w:lineRule="auto"/>
              <w:rPr>
                <w:b/>
                <w:bCs/>
              </w:rPr>
            </w:pPr>
            <w:r w:rsidRPr="00BA7902">
              <w:rPr>
                <w:b/>
                <w:bCs/>
              </w:rPr>
              <w:t>Eğitim Etkinliğinin Adı</w:t>
            </w:r>
          </w:p>
        </w:tc>
        <w:tc>
          <w:tcPr>
            <w:tcW w:w="1016" w:type="pct"/>
            <w:vAlign w:val="center"/>
          </w:tcPr>
          <w:p w14:paraId="0BB53309" w14:textId="77777777" w:rsidR="003163EA" w:rsidRPr="00BA7902" w:rsidRDefault="003163EA" w:rsidP="005A5459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Öğrenme Yöntemi</w:t>
            </w:r>
          </w:p>
        </w:tc>
        <w:tc>
          <w:tcPr>
            <w:tcW w:w="936" w:type="pct"/>
            <w:vAlign w:val="center"/>
          </w:tcPr>
          <w:p w14:paraId="4173A86D" w14:textId="77777777" w:rsidR="003163EA" w:rsidRPr="00BA7902" w:rsidRDefault="003163EA" w:rsidP="005A5459">
            <w:pPr>
              <w:spacing w:after="0" w:line="240" w:lineRule="auto"/>
              <w:jc w:val="center"/>
              <w:rPr>
                <w:b/>
                <w:bCs/>
              </w:rPr>
            </w:pPr>
            <w:r w:rsidRPr="00BA7902">
              <w:rPr>
                <w:b/>
                <w:bCs/>
              </w:rPr>
              <w:t>Uzman Onayı</w:t>
            </w:r>
          </w:p>
        </w:tc>
      </w:tr>
      <w:tr w:rsidR="003163EA" w:rsidRPr="00BA7902" w14:paraId="4EEE2302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6812BAA9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Nazogastrik sonda takma </w:t>
            </w:r>
          </w:p>
        </w:tc>
        <w:tc>
          <w:tcPr>
            <w:tcW w:w="1016" w:type="pct"/>
            <w:vAlign w:val="center"/>
          </w:tcPr>
          <w:p w14:paraId="318FCE4C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74E9F879" w14:textId="77777777" w:rsidR="003163EA" w:rsidRPr="00BA7902" w:rsidRDefault="003163EA" w:rsidP="005A5459">
            <w:pPr>
              <w:spacing w:after="0" w:line="240" w:lineRule="auto"/>
              <w:jc w:val="center"/>
            </w:pPr>
          </w:p>
        </w:tc>
      </w:tr>
      <w:tr w:rsidR="003163EA" w:rsidRPr="00BA7902" w14:paraId="224CF48F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20C1D0AE" w14:textId="77777777" w:rsidR="003163EA" w:rsidRPr="00BA7902" w:rsidRDefault="003163EA" w:rsidP="005A5459">
            <w:pPr>
              <w:spacing w:after="0" w:line="240" w:lineRule="auto"/>
            </w:pPr>
            <w:r w:rsidRPr="00FA695C">
              <w:t>Rektal tuşe ve rektal muayene</w:t>
            </w:r>
          </w:p>
        </w:tc>
        <w:tc>
          <w:tcPr>
            <w:tcW w:w="1016" w:type="pct"/>
            <w:vAlign w:val="center"/>
          </w:tcPr>
          <w:p w14:paraId="466F6B97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3B7F6B87" w14:textId="77777777" w:rsidR="003163EA" w:rsidRPr="00BA7902" w:rsidRDefault="003163EA" w:rsidP="005A5459">
            <w:pPr>
              <w:spacing w:after="0" w:line="240" w:lineRule="auto"/>
              <w:jc w:val="center"/>
            </w:pPr>
          </w:p>
        </w:tc>
      </w:tr>
      <w:tr w:rsidR="003163EA" w:rsidRPr="00BA7902" w14:paraId="7034AA44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D4ED59B" w14:textId="77777777" w:rsidR="003163EA" w:rsidRPr="00BA7902" w:rsidRDefault="003163EA" w:rsidP="005A5459">
            <w:pPr>
              <w:spacing w:after="0" w:line="240" w:lineRule="auto"/>
            </w:pPr>
            <w:r w:rsidRPr="00FA695C">
              <w:t>Parasentez yapımı</w:t>
            </w:r>
          </w:p>
        </w:tc>
        <w:tc>
          <w:tcPr>
            <w:tcW w:w="1016" w:type="pct"/>
            <w:vAlign w:val="center"/>
          </w:tcPr>
          <w:p w14:paraId="54659C56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592B60FD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01FD970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2F74E32C" w14:textId="77777777" w:rsidR="003163EA" w:rsidRPr="00BA7902" w:rsidRDefault="003163EA" w:rsidP="005A5459">
            <w:pPr>
              <w:spacing w:after="0" w:line="240" w:lineRule="auto"/>
            </w:pPr>
            <w:r w:rsidRPr="00FA695C">
              <w:t>Karaciğer biyopsisi takibi</w:t>
            </w:r>
          </w:p>
        </w:tc>
        <w:tc>
          <w:tcPr>
            <w:tcW w:w="1016" w:type="pct"/>
            <w:vAlign w:val="center"/>
          </w:tcPr>
          <w:p w14:paraId="323BDB30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3D548FDD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36436C86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10E59AD2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Akut gastrointestinal kanamalara yaklaşım </w:t>
            </w:r>
          </w:p>
        </w:tc>
        <w:tc>
          <w:tcPr>
            <w:tcW w:w="1016" w:type="pct"/>
            <w:vAlign w:val="center"/>
          </w:tcPr>
          <w:p w14:paraId="53712AF4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3789A31D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F264B91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53A7141D" w14:textId="77777777" w:rsidR="003163EA" w:rsidRPr="00BA7902" w:rsidRDefault="003163EA" w:rsidP="005A5459">
            <w:pPr>
              <w:spacing w:after="0" w:line="240" w:lineRule="auto"/>
            </w:pPr>
            <w:r w:rsidRPr="00FA695C">
              <w:t>Hepatik ensefalopatiyi tanıma ve yaklaşım</w:t>
            </w:r>
          </w:p>
        </w:tc>
        <w:tc>
          <w:tcPr>
            <w:tcW w:w="1016" w:type="pct"/>
            <w:vAlign w:val="center"/>
          </w:tcPr>
          <w:p w14:paraId="4BBB88A8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747672FD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228C5746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B2DFD06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Diyabetik ketoasidoz tanısı ve tedavisi </w:t>
            </w:r>
          </w:p>
        </w:tc>
        <w:tc>
          <w:tcPr>
            <w:tcW w:w="1016" w:type="pct"/>
            <w:vAlign w:val="center"/>
          </w:tcPr>
          <w:p w14:paraId="2E50B90E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69D81AE3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32653D70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CFCE5FA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Hiperosmolar non-ketotik koma tanısı ve tedavisi </w:t>
            </w:r>
          </w:p>
        </w:tc>
        <w:tc>
          <w:tcPr>
            <w:tcW w:w="1016" w:type="pct"/>
            <w:vAlign w:val="center"/>
          </w:tcPr>
          <w:p w14:paraId="0D0FA7F3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2CAAE022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53B5167D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0F2B74B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Hipoglisemiyi tanıma ve hipoglisemiye yaklaşım </w:t>
            </w:r>
          </w:p>
        </w:tc>
        <w:tc>
          <w:tcPr>
            <w:tcW w:w="1016" w:type="pct"/>
            <w:vAlign w:val="center"/>
          </w:tcPr>
          <w:p w14:paraId="2A6EAEA2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732E5663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4939C7B9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652CA36F" w14:textId="77777777" w:rsidR="003163EA" w:rsidRPr="00BA7902" w:rsidRDefault="003163EA" w:rsidP="005A5459">
            <w:pPr>
              <w:spacing w:after="0" w:line="240" w:lineRule="auto"/>
            </w:pPr>
            <w:r w:rsidRPr="00FA695C">
              <w:t>Tiroid muayenesi ve tiroid nodüllerine yaklaşım</w:t>
            </w:r>
          </w:p>
        </w:tc>
        <w:tc>
          <w:tcPr>
            <w:tcW w:w="1016" w:type="pct"/>
            <w:vAlign w:val="center"/>
          </w:tcPr>
          <w:p w14:paraId="7C86B3FC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56B3C282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23E3C06B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48AFDD85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Özellik arz eden endokrin vakalarını inspeksiyon ile tanıma (örn: acantosis nigricans, basedow-graves, akromegali, cushing, hirsutizm, addison…) </w:t>
            </w:r>
          </w:p>
        </w:tc>
        <w:tc>
          <w:tcPr>
            <w:tcW w:w="1016" w:type="pct"/>
            <w:vAlign w:val="center"/>
          </w:tcPr>
          <w:p w14:paraId="1DD224F0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21DFDB10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A783DCC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35986E9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Lenfadenopati muayenesi </w:t>
            </w:r>
          </w:p>
        </w:tc>
        <w:tc>
          <w:tcPr>
            <w:tcW w:w="1016" w:type="pct"/>
            <w:vAlign w:val="center"/>
          </w:tcPr>
          <w:p w14:paraId="4C9981C5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38143669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6978A288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1E7AB46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Febril Nötropeniye yaklaşım </w:t>
            </w:r>
          </w:p>
        </w:tc>
        <w:tc>
          <w:tcPr>
            <w:tcW w:w="1016" w:type="pct"/>
            <w:vAlign w:val="center"/>
          </w:tcPr>
          <w:p w14:paraId="5FA2997C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7BE70A07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3120B07D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54001C23" w14:textId="77777777" w:rsidR="003163EA" w:rsidRPr="00BA7902" w:rsidRDefault="003163EA" w:rsidP="005A5459">
            <w:pPr>
              <w:spacing w:after="0" w:line="240" w:lineRule="auto"/>
            </w:pPr>
            <w:r w:rsidRPr="00FA695C">
              <w:t>Kemoterapi ilaçlarını hazırlama, infüzyon setleri ve pompasının kullanımı</w:t>
            </w:r>
          </w:p>
        </w:tc>
        <w:tc>
          <w:tcPr>
            <w:tcW w:w="1016" w:type="pct"/>
            <w:vAlign w:val="center"/>
          </w:tcPr>
          <w:p w14:paraId="234457AA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0FE3CC48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4A2817F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4E1F6614" w14:textId="77777777" w:rsidR="003163EA" w:rsidRPr="00BA7902" w:rsidRDefault="003163EA" w:rsidP="005A5459">
            <w:pPr>
              <w:spacing w:after="0" w:line="240" w:lineRule="auto"/>
            </w:pPr>
            <w:r w:rsidRPr="00FA695C">
              <w:t>Kemoterapatiklerın yan etkilerı ve müdahale</w:t>
            </w:r>
          </w:p>
        </w:tc>
        <w:tc>
          <w:tcPr>
            <w:tcW w:w="1016" w:type="pct"/>
            <w:vAlign w:val="center"/>
          </w:tcPr>
          <w:p w14:paraId="259BEFB9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6A48599B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5172458A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194EDE73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Kemoterapi port kateteri kullanımı ve bakımı </w:t>
            </w:r>
          </w:p>
        </w:tc>
        <w:tc>
          <w:tcPr>
            <w:tcW w:w="1016" w:type="pct"/>
            <w:vAlign w:val="center"/>
          </w:tcPr>
          <w:p w14:paraId="01B89841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21B5AB1D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56A5A005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27E28CFC" w14:textId="77777777" w:rsidR="003163EA" w:rsidRPr="00BA7902" w:rsidRDefault="003163EA" w:rsidP="005A5459">
            <w:pPr>
              <w:spacing w:after="0" w:line="240" w:lineRule="auto"/>
            </w:pPr>
            <w:r w:rsidRPr="00FA695C">
              <w:t>Akut böbrek yetmezliğine yaklaşım</w:t>
            </w:r>
          </w:p>
        </w:tc>
        <w:tc>
          <w:tcPr>
            <w:tcW w:w="1016" w:type="pct"/>
            <w:vAlign w:val="center"/>
          </w:tcPr>
          <w:p w14:paraId="39476ED2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04734EE0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006F7D24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2AF8C5F2" w14:textId="77777777" w:rsidR="003163EA" w:rsidRPr="00BA7902" w:rsidRDefault="003163EA" w:rsidP="005A5459">
            <w:pPr>
              <w:spacing w:after="0" w:line="240" w:lineRule="auto"/>
            </w:pPr>
            <w:r w:rsidRPr="00FA695C">
              <w:t xml:space="preserve">Hemodiyaliz kateteri bakımı </w:t>
            </w:r>
          </w:p>
        </w:tc>
        <w:tc>
          <w:tcPr>
            <w:tcW w:w="1016" w:type="pct"/>
            <w:vAlign w:val="center"/>
          </w:tcPr>
          <w:p w14:paraId="24CE9E7F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25A32FDA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564D3C9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5020715E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Periton diyalizi kateteri bakımı                                     </w:t>
            </w:r>
          </w:p>
        </w:tc>
        <w:tc>
          <w:tcPr>
            <w:tcW w:w="1016" w:type="pct"/>
            <w:vAlign w:val="center"/>
          </w:tcPr>
          <w:p w14:paraId="07AA1232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2288CE73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6979B559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381DC732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Arterio-venöz fistül muayenesi </w:t>
            </w:r>
          </w:p>
        </w:tc>
        <w:tc>
          <w:tcPr>
            <w:tcW w:w="1016" w:type="pct"/>
            <w:vAlign w:val="center"/>
          </w:tcPr>
          <w:p w14:paraId="696FA8B2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7BA7A534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35251F49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7D2F021A" w14:textId="77777777" w:rsidR="003163EA" w:rsidRPr="00FA695C" w:rsidRDefault="003163EA" w:rsidP="005A5459">
            <w:pPr>
              <w:spacing w:after="0" w:line="240" w:lineRule="auto"/>
            </w:pPr>
            <w:r w:rsidRPr="006C7CE0">
              <w:lastRenderedPageBreak/>
              <w:t>İdrar sondası takma</w:t>
            </w:r>
          </w:p>
        </w:tc>
        <w:tc>
          <w:tcPr>
            <w:tcW w:w="1016" w:type="pct"/>
            <w:vAlign w:val="center"/>
          </w:tcPr>
          <w:p w14:paraId="0F70996F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6DBADFB5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07AB92CA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6C2E0929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Ekstremite muayenesi </w:t>
            </w:r>
          </w:p>
        </w:tc>
        <w:tc>
          <w:tcPr>
            <w:tcW w:w="1016" w:type="pct"/>
            <w:vAlign w:val="center"/>
          </w:tcPr>
          <w:p w14:paraId="3D225B56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6A16CC61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F355C25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5C2AF1EC" w14:textId="77777777" w:rsidR="003163EA" w:rsidRPr="00FA695C" w:rsidRDefault="003163EA" w:rsidP="005A5459">
            <w:pPr>
              <w:spacing w:after="0" w:line="240" w:lineRule="auto"/>
            </w:pPr>
            <w:r w:rsidRPr="006C7CE0">
              <w:t>Mono-artrite yaklaşım</w:t>
            </w:r>
          </w:p>
        </w:tc>
        <w:tc>
          <w:tcPr>
            <w:tcW w:w="1016" w:type="pct"/>
            <w:vAlign w:val="center"/>
          </w:tcPr>
          <w:p w14:paraId="768FE0D1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08B0BC52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8B04FFB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3D1CE6C9" w14:textId="77777777" w:rsidR="003163EA" w:rsidRPr="00FA695C" w:rsidRDefault="003163EA" w:rsidP="005A5459">
            <w:pPr>
              <w:spacing w:after="0" w:line="240" w:lineRule="auto"/>
            </w:pPr>
            <w:r w:rsidRPr="006C7CE0">
              <w:t>Poli-artrite yaklaşım</w:t>
            </w:r>
          </w:p>
        </w:tc>
        <w:tc>
          <w:tcPr>
            <w:tcW w:w="1016" w:type="pct"/>
            <w:vAlign w:val="center"/>
          </w:tcPr>
          <w:p w14:paraId="18CE83DD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45A57CC4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0A9EED8E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1EF935CA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Romatolojik hastalıklarda cilt bulguları </w:t>
            </w:r>
          </w:p>
        </w:tc>
        <w:tc>
          <w:tcPr>
            <w:tcW w:w="1016" w:type="pct"/>
            <w:vAlign w:val="center"/>
          </w:tcPr>
          <w:p w14:paraId="5991458C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3525EA6B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49F586D4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0E0C1C88" w14:textId="77777777" w:rsidR="003163EA" w:rsidRPr="00FA695C" w:rsidRDefault="003163EA" w:rsidP="005A5459">
            <w:pPr>
              <w:spacing w:after="0" w:line="240" w:lineRule="auto"/>
            </w:pPr>
            <w:r w:rsidRPr="006C7CE0">
              <w:t>TNF-alfa inhibitörü alan hastaların hazırlığı</w:t>
            </w:r>
          </w:p>
        </w:tc>
        <w:tc>
          <w:tcPr>
            <w:tcW w:w="1016" w:type="pct"/>
            <w:vAlign w:val="center"/>
          </w:tcPr>
          <w:p w14:paraId="01AF4CE0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3D24DB15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69940504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6B424775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Periferik yaymanın yapılışı ve değerlendirmesi </w:t>
            </w:r>
          </w:p>
        </w:tc>
        <w:tc>
          <w:tcPr>
            <w:tcW w:w="1016" w:type="pct"/>
            <w:vAlign w:val="center"/>
          </w:tcPr>
          <w:p w14:paraId="68BC488A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Hasta başı eğitim</w:t>
            </w:r>
          </w:p>
        </w:tc>
        <w:tc>
          <w:tcPr>
            <w:tcW w:w="936" w:type="pct"/>
          </w:tcPr>
          <w:p w14:paraId="1A37CBD9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10FBF3B9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6E916BB4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Anemilerin sınıflandırılması ve anemili hastaya yaklaşım </w:t>
            </w:r>
          </w:p>
        </w:tc>
        <w:tc>
          <w:tcPr>
            <w:tcW w:w="1016" w:type="pct"/>
            <w:vAlign w:val="center"/>
          </w:tcPr>
          <w:p w14:paraId="5BDDBEE4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64F11D3F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22A33A1D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2CC1C106" w14:textId="77777777" w:rsidR="003163EA" w:rsidRPr="00FA695C" w:rsidRDefault="003163EA" w:rsidP="005A5459">
            <w:pPr>
              <w:spacing w:after="0" w:line="240" w:lineRule="auto"/>
            </w:pPr>
            <w:r w:rsidRPr="006C7CE0">
              <w:t>Kanama-pıhtılaşma bozukluklarına yaklaşım</w:t>
            </w:r>
          </w:p>
        </w:tc>
        <w:tc>
          <w:tcPr>
            <w:tcW w:w="1016" w:type="pct"/>
            <w:vAlign w:val="center"/>
          </w:tcPr>
          <w:p w14:paraId="2016BB3A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231974D1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5BAD2826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6AF9293F" w14:textId="77777777" w:rsidR="003163EA" w:rsidRPr="00FA695C" w:rsidRDefault="003163EA" w:rsidP="005A5459">
            <w:pPr>
              <w:spacing w:after="0" w:line="240" w:lineRule="auto"/>
            </w:pPr>
            <w:r w:rsidRPr="006C7CE0">
              <w:t>Trombositopenili hastaya yaklaşım</w:t>
            </w:r>
          </w:p>
        </w:tc>
        <w:tc>
          <w:tcPr>
            <w:tcW w:w="1016" w:type="pct"/>
            <w:vAlign w:val="center"/>
          </w:tcPr>
          <w:p w14:paraId="73B0575C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4F145FD4" w14:textId="77777777" w:rsidR="003163EA" w:rsidRPr="00BA7902" w:rsidRDefault="003163EA" w:rsidP="005A5459">
            <w:pPr>
              <w:spacing w:after="0" w:line="240" w:lineRule="auto"/>
            </w:pPr>
          </w:p>
        </w:tc>
      </w:tr>
      <w:tr w:rsidR="003163EA" w:rsidRPr="00BA7902" w14:paraId="7EF2BA7C" w14:textId="77777777" w:rsidTr="003163EA">
        <w:trPr>
          <w:trHeight w:val="567"/>
        </w:trPr>
        <w:tc>
          <w:tcPr>
            <w:tcW w:w="3048" w:type="pct"/>
            <w:vAlign w:val="center"/>
          </w:tcPr>
          <w:p w14:paraId="1CEA155F" w14:textId="77777777" w:rsidR="003163EA" w:rsidRPr="00FA695C" w:rsidRDefault="003163EA" w:rsidP="005A5459">
            <w:pPr>
              <w:spacing w:after="0" w:line="240" w:lineRule="auto"/>
            </w:pPr>
            <w:r w:rsidRPr="006C7CE0">
              <w:t xml:space="preserve">Splenomegaliye yaklaşım </w:t>
            </w:r>
          </w:p>
        </w:tc>
        <w:tc>
          <w:tcPr>
            <w:tcW w:w="1016" w:type="pct"/>
            <w:vAlign w:val="center"/>
          </w:tcPr>
          <w:p w14:paraId="5B428FA3" w14:textId="77777777" w:rsidR="003163EA" w:rsidRPr="00BA7902" w:rsidRDefault="003163EA" w:rsidP="005A5459">
            <w:pPr>
              <w:spacing w:after="0" w:line="240" w:lineRule="auto"/>
              <w:jc w:val="center"/>
            </w:pPr>
            <w:r w:rsidRPr="00D46BEB">
              <w:t>Olgu tartışması                      İnteraktif eğitim</w:t>
            </w:r>
          </w:p>
        </w:tc>
        <w:tc>
          <w:tcPr>
            <w:tcW w:w="936" w:type="pct"/>
          </w:tcPr>
          <w:p w14:paraId="238D4DE9" w14:textId="77777777" w:rsidR="003163EA" w:rsidRPr="00BA7902" w:rsidRDefault="003163EA" w:rsidP="005A5459">
            <w:pPr>
              <w:spacing w:after="0" w:line="240" w:lineRule="auto"/>
            </w:pPr>
          </w:p>
        </w:tc>
      </w:tr>
    </w:tbl>
    <w:p w14:paraId="5E599A66" w14:textId="77777777" w:rsidR="000D17AB" w:rsidRPr="000D17AB" w:rsidRDefault="000D17AB" w:rsidP="000D17AB">
      <w:pPr>
        <w:spacing w:after="0" w:line="240" w:lineRule="auto"/>
        <w:rPr>
          <w:rFonts w:ascii="Calibri" w:eastAsia="Calibri" w:hAnsi="Calibri" w:cs="Times New Roman"/>
        </w:rPr>
      </w:pPr>
    </w:p>
    <w:p w14:paraId="2E8528D3" w14:textId="5657CEF4" w:rsidR="000D17AB" w:rsidRPr="000D17AB" w:rsidRDefault="000D17AB" w:rsidP="000D17A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</w:rPr>
      </w:pPr>
      <w:bookmarkStart w:id="2" w:name="_Toc73453214"/>
      <w:r w:rsidRPr="000D17AB">
        <w:rPr>
          <w:rFonts w:ascii="Arial" w:eastAsia="Times New Roman" w:hAnsi="Arial" w:cs="Times New Roman"/>
          <w:b/>
          <w:sz w:val="24"/>
          <w:szCs w:val="26"/>
        </w:rPr>
        <w:t>Hekimlik Uygulamaları Değerlendirme</w:t>
      </w:r>
      <w:bookmarkEnd w:id="2"/>
    </w:p>
    <w:p w14:paraId="457C0476" w14:textId="6C231E97" w:rsidR="000D17AB" w:rsidRDefault="000D17AB" w:rsidP="000D17AB">
      <w:pPr>
        <w:spacing w:before="240" w:line="240" w:lineRule="auto"/>
        <w:ind w:firstLine="708"/>
        <w:jc w:val="both"/>
        <w:rPr>
          <w:rFonts w:ascii="Calibri" w:eastAsia="Calibri" w:hAnsi="Calibri" w:cs="Times New Roman"/>
        </w:rPr>
      </w:pPr>
      <w:r w:rsidRPr="000D17AB">
        <w:rPr>
          <w:rFonts w:ascii="Calibri" w:eastAsia="Calibri" w:hAnsi="Calibri" w:cs="Times New Roman"/>
        </w:rPr>
        <w:t xml:space="preserve">İntern doktor, aşağıdaki tabloda verilen hekimlik uygulamalarını </w:t>
      </w:r>
      <w:r w:rsidRPr="000D17AB">
        <w:rPr>
          <w:rFonts w:ascii="Calibri" w:eastAsia="Calibri" w:hAnsi="Calibri" w:cs="Times New Roman"/>
          <w:b/>
          <w:bCs/>
        </w:rPr>
        <w:t>asgari,</w:t>
      </w:r>
      <w:r w:rsidRPr="000D17AB">
        <w:rPr>
          <w:rFonts w:ascii="Calibri" w:eastAsia="Calibri" w:hAnsi="Calibri" w:cs="Times New Roman"/>
        </w:rPr>
        <w:t xml:space="preserve"> belirtilen sayıda yardımsız yapmalıdır. Uygulama yapılan hasta adı, soyadı ve protokol numarası staj defterine kaydedilmeli. Bu uygulamada eğitimi veren ya da gözetim yapan uzman tarafından işlemin uygulandığına dair -tarih kaydedilerek- onay (imza) alınmalıdır.</w:t>
      </w:r>
    </w:p>
    <w:tbl>
      <w:tblPr>
        <w:tblStyle w:val="DzTablo3"/>
        <w:tblW w:w="5000" w:type="pct"/>
        <w:tblLook w:val="04A0" w:firstRow="1" w:lastRow="0" w:firstColumn="1" w:lastColumn="0" w:noHBand="0" w:noVBand="1"/>
      </w:tblPr>
      <w:tblGrid>
        <w:gridCol w:w="773"/>
        <w:gridCol w:w="9009"/>
        <w:gridCol w:w="1234"/>
      </w:tblGrid>
      <w:tr w:rsidR="003163EA" w:rsidRPr="00BA7902" w14:paraId="6E6C9AE2" w14:textId="77777777" w:rsidTr="0031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" w:type="pct"/>
            <w:vAlign w:val="bottom"/>
          </w:tcPr>
          <w:p w14:paraId="09AF9A65" w14:textId="77777777" w:rsidR="003163EA" w:rsidRPr="00BA7902" w:rsidRDefault="003163EA" w:rsidP="005A5459">
            <w:bookmarkStart w:id="3" w:name="_Toc73453216"/>
            <w:r w:rsidRPr="00BA7902">
              <w:t>Sıra</w:t>
            </w:r>
          </w:p>
        </w:tc>
        <w:tc>
          <w:tcPr>
            <w:tcW w:w="4089" w:type="pct"/>
            <w:vAlign w:val="bottom"/>
          </w:tcPr>
          <w:p w14:paraId="30C2C492" w14:textId="77777777" w:rsidR="003163EA" w:rsidRPr="00BA7902" w:rsidRDefault="003163EA" w:rsidP="005A5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Hekimlik Uygulaması</w:t>
            </w:r>
          </w:p>
        </w:tc>
        <w:tc>
          <w:tcPr>
            <w:tcW w:w="560" w:type="pct"/>
          </w:tcPr>
          <w:p w14:paraId="3AFBF180" w14:textId="77777777" w:rsidR="003163EA" w:rsidRPr="00BA7902" w:rsidRDefault="003163EA" w:rsidP="005A54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Asgari Sayı</w:t>
            </w:r>
          </w:p>
        </w:tc>
      </w:tr>
      <w:tr w:rsidR="003163EA" w:rsidRPr="00BA7902" w14:paraId="5FEE7D07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577EB2B5" w14:textId="77777777" w:rsidR="003163EA" w:rsidRPr="00BA7902" w:rsidRDefault="003163EA" w:rsidP="005A5459">
            <w:r w:rsidRPr="00BA7902">
              <w:t>1</w:t>
            </w:r>
          </w:p>
        </w:tc>
        <w:tc>
          <w:tcPr>
            <w:tcW w:w="4089" w:type="pct"/>
          </w:tcPr>
          <w:p w14:paraId="329AA518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Anamnez</w:t>
            </w:r>
            <w:r w:rsidRPr="00BA7902">
              <w:t xml:space="preserve"> </w:t>
            </w:r>
            <w:r>
              <w:t>alma</w:t>
            </w:r>
          </w:p>
        </w:tc>
        <w:tc>
          <w:tcPr>
            <w:tcW w:w="560" w:type="pct"/>
          </w:tcPr>
          <w:p w14:paraId="71BC4D4D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00BBD563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5B3F71B3" w14:textId="77777777" w:rsidR="003163EA" w:rsidRPr="00BA7902" w:rsidRDefault="003163EA" w:rsidP="005A5459">
            <w:r w:rsidRPr="00BA7902">
              <w:t>2</w:t>
            </w:r>
          </w:p>
        </w:tc>
        <w:tc>
          <w:tcPr>
            <w:tcW w:w="4089" w:type="pct"/>
          </w:tcPr>
          <w:p w14:paraId="2BF9B90B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Genel durum ve vital bulguları değerlendir</w:t>
            </w:r>
            <w:r>
              <w:t>me</w:t>
            </w:r>
          </w:p>
        </w:tc>
        <w:tc>
          <w:tcPr>
            <w:tcW w:w="560" w:type="pct"/>
          </w:tcPr>
          <w:p w14:paraId="263CACBF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0E641971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40F5DAB5" w14:textId="77777777" w:rsidR="003163EA" w:rsidRPr="00BA7902" w:rsidRDefault="003163EA" w:rsidP="005A5459">
            <w:r w:rsidRPr="00BA7902">
              <w:t>3</w:t>
            </w:r>
          </w:p>
        </w:tc>
        <w:tc>
          <w:tcPr>
            <w:tcW w:w="4089" w:type="pct"/>
          </w:tcPr>
          <w:p w14:paraId="32D41DE2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Fizik muayene</w:t>
            </w:r>
          </w:p>
        </w:tc>
        <w:tc>
          <w:tcPr>
            <w:tcW w:w="560" w:type="pct"/>
          </w:tcPr>
          <w:p w14:paraId="0E8B3B06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15376A83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3130C9BC" w14:textId="77777777" w:rsidR="003163EA" w:rsidRPr="00BA7902" w:rsidRDefault="003163EA" w:rsidP="005A5459">
            <w:r>
              <w:t>4</w:t>
            </w:r>
          </w:p>
        </w:tc>
        <w:tc>
          <w:tcPr>
            <w:tcW w:w="4089" w:type="pct"/>
          </w:tcPr>
          <w:p w14:paraId="37B8084A" w14:textId="77777777" w:rsidR="003163EA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Mental durumu değerlendir</w:t>
            </w:r>
            <w:r>
              <w:t>me</w:t>
            </w:r>
          </w:p>
        </w:tc>
        <w:tc>
          <w:tcPr>
            <w:tcW w:w="560" w:type="pct"/>
          </w:tcPr>
          <w:p w14:paraId="2A22D44D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0DF308CC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09FDE395" w14:textId="77777777" w:rsidR="003163EA" w:rsidRPr="00BA7902" w:rsidRDefault="003163EA" w:rsidP="005A5459">
            <w:r>
              <w:t>5</w:t>
            </w:r>
          </w:p>
        </w:tc>
        <w:tc>
          <w:tcPr>
            <w:tcW w:w="4089" w:type="pct"/>
          </w:tcPr>
          <w:p w14:paraId="6C10833F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Rektal tuşe ve rektal muayene yapma</w:t>
            </w:r>
          </w:p>
        </w:tc>
        <w:tc>
          <w:tcPr>
            <w:tcW w:w="560" w:type="pct"/>
          </w:tcPr>
          <w:p w14:paraId="508809F6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39DADEF6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3FA53933" w14:textId="77777777" w:rsidR="003163EA" w:rsidRPr="00BA7902" w:rsidRDefault="003163EA" w:rsidP="005A5459">
            <w:r>
              <w:t>6</w:t>
            </w:r>
          </w:p>
        </w:tc>
        <w:tc>
          <w:tcPr>
            <w:tcW w:w="4089" w:type="pct"/>
          </w:tcPr>
          <w:p w14:paraId="4090311E" w14:textId="77777777" w:rsidR="003163EA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 xml:space="preserve">Kan basıncı ölçümü </w:t>
            </w:r>
            <w:r>
              <w:t>yapma</w:t>
            </w:r>
          </w:p>
        </w:tc>
        <w:tc>
          <w:tcPr>
            <w:tcW w:w="560" w:type="pct"/>
          </w:tcPr>
          <w:p w14:paraId="76B932B2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52583812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1CA8466E" w14:textId="77777777" w:rsidR="003163EA" w:rsidRPr="00BA7902" w:rsidRDefault="003163EA" w:rsidP="005A5459">
            <w:r>
              <w:t>7</w:t>
            </w:r>
          </w:p>
        </w:tc>
        <w:tc>
          <w:tcPr>
            <w:tcW w:w="4089" w:type="pct"/>
          </w:tcPr>
          <w:p w14:paraId="7EA2B33D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Hasta dosyası hazırla</w:t>
            </w:r>
            <w:r>
              <w:t>ma</w:t>
            </w:r>
          </w:p>
        </w:tc>
        <w:tc>
          <w:tcPr>
            <w:tcW w:w="560" w:type="pct"/>
          </w:tcPr>
          <w:p w14:paraId="42C31DBA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2406AC80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1D6BD9AA" w14:textId="77777777" w:rsidR="003163EA" w:rsidRPr="00BA7902" w:rsidRDefault="003163EA" w:rsidP="005A5459">
            <w:r>
              <w:t>8</w:t>
            </w:r>
          </w:p>
        </w:tc>
        <w:tc>
          <w:tcPr>
            <w:tcW w:w="4089" w:type="pct"/>
          </w:tcPr>
          <w:p w14:paraId="4D8A2167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Laboratuvar inceleme için istek formunu doldur</w:t>
            </w:r>
            <w:r>
              <w:t>ma</w:t>
            </w:r>
          </w:p>
        </w:tc>
        <w:tc>
          <w:tcPr>
            <w:tcW w:w="560" w:type="pct"/>
          </w:tcPr>
          <w:p w14:paraId="473053AB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5B02405C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2F147B20" w14:textId="77777777" w:rsidR="003163EA" w:rsidRPr="00BA7902" w:rsidRDefault="003163EA" w:rsidP="005A5459">
            <w:r>
              <w:t>9</w:t>
            </w:r>
          </w:p>
        </w:tc>
        <w:tc>
          <w:tcPr>
            <w:tcW w:w="4089" w:type="pct"/>
          </w:tcPr>
          <w:p w14:paraId="3FC43F2F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562">
              <w:t>Radyolojik incelemeler için istek formunu doldur</w:t>
            </w:r>
            <w:r>
              <w:t>ma</w:t>
            </w:r>
          </w:p>
        </w:tc>
        <w:tc>
          <w:tcPr>
            <w:tcW w:w="560" w:type="pct"/>
          </w:tcPr>
          <w:p w14:paraId="66B8CFA1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156DD778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006BE058" w14:textId="77777777" w:rsidR="003163EA" w:rsidRPr="00BA7902" w:rsidRDefault="003163EA" w:rsidP="005A5459">
            <w:r>
              <w:t>10</w:t>
            </w:r>
          </w:p>
        </w:tc>
        <w:tc>
          <w:tcPr>
            <w:tcW w:w="4089" w:type="pct"/>
          </w:tcPr>
          <w:p w14:paraId="458A380E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Laboratuvar testlerinin</w:t>
            </w:r>
            <w:r w:rsidRPr="00D36688">
              <w:t xml:space="preserve"> sonuçlarını yorumla</w:t>
            </w:r>
            <w:r>
              <w:t>ma</w:t>
            </w:r>
          </w:p>
        </w:tc>
        <w:tc>
          <w:tcPr>
            <w:tcW w:w="560" w:type="pct"/>
          </w:tcPr>
          <w:p w14:paraId="629551BE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1128DE5C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31EFCA38" w14:textId="77777777" w:rsidR="003163EA" w:rsidRPr="00BA7902" w:rsidRDefault="003163EA" w:rsidP="005A5459">
            <w:r>
              <w:t>11</w:t>
            </w:r>
          </w:p>
        </w:tc>
        <w:tc>
          <w:tcPr>
            <w:tcW w:w="4089" w:type="pct"/>
          </w:tcPr>
          <w:p w14:paraId="572DA5F3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 xml:space="preserve">IM, IV enjeksiyon </w:t>
            </w:r>
            <w:r>
              <w:t>yapma</w:t>
            </w:r>
          </w:p>
        </w:tc>
        <w:tc>
          <w:tcPr>
            <w:tcW w:w="560" w:type="pct"/>
          </w:tcPr>
          <w:p w14:paraId="0D4452CB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7316A8BA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67E73421" w14:textId="77777777" w:rsidR="003163EA" w:rsidRPr="00BA7902" w:rsidRDefault="003163EA" w:rsidP="005A5459">
            <w:r>
              <w:t>12</w:t>
            </w:r>
          </w:p>
        </w:tc>
        <w:tc>
          <w:tcPr>
            <w:tcW w:w="4089" w:type="pct"/>
          </w:tcPr>
          <w:p w14:paraId="2BC7C57C" w14:textId="77777777" w:rsidR="003163EA" w:rsidRPr="00D36688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 xml:space="preserve">Damar yolu </w:t>
            </w:r>
            <w:r>
              <w:t>açma</w:t>
            </w:r>
          </w:p>
        </w:tc>
        <w:tc>
          <w:tcPr>
            <w:tcW w:w="560" w:type="pct"/>
          </w:tcPr>
          <w:p w14:paraId="29EFE450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5B06CA7A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4753D557" w14:textId="77777777" w:rsidR="003163EA" w:rsidRDefault="003163EA" w:rsidP="005A5459">
            <w:r>
              <w:t>13</w:t>
            </w:r>
          </w:p>
        </w:tc>
        <w:tc>
          <w:tcPr>
            <w:tcW w:w="4089" w:type="pct"/>
          </w:tcPr>
          <w:p w14:paraId="762C487D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Antropometrik ölçümler</w:t>
            </w:r>
          </w:p>
        </w:tc>
        <w:tc>
          <w:tcPr>
            <w:tcW w:w="560" w:type="pct"/>
          </w:tcPr>
          <w:p w14:paraId="1BE5D41B" w14:textId="77777777" w:rsidR="003163EA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3163EA" w:rsidRPr="00BA7902" w14:paraId="0B5CDFB9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2E928CC7" w14:textId="77777777" w:rsidR="003163EA" w:rsidRPr="00BA7902" w:rsidRDefault="003163EA" w:rsidP="005A5459">
            <w:r>
              <w:t>14</w:t>
            </w:r>
          </w:p>
        </w:tc>
        <w:tc>
          <w:tcPr>
            <w:tcW w:w="4089" w:type="pct"/>
          </w:tcPr>
          <w:p w14:paraId="472F7BB2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Kültür için örnek al</w:t>
            </w:r>
            <w:r>
              <w:t>ma</w:t>
            </w:r>
          </w:p>
        </w:tc>
        <w:tc>
          <w:tcPr>
            <w:tcW w:w="560" w:type="pct"/>
          </w:tcPr>
          <w:p w14:paraId="03A9277F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404859ED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04FF729C" w14:textId="77777777" w:rsidR="003163EA" w:rsidRPr="00BA7902" w:rsidRDefault="003163EA" w:rsidP="005A5459">
            <w:r>
              <w:lastRenderedPageBreak/>
              <w:t>15</w:t>
            </w:r>
          </w:p>
        </w:tc>
        <w:tc>
          <w:tcPr>
            <w:tcW w:w="4089" w:type="pct"/>
          </w:tcPr>
          <w:p w14:paraId="56DC7934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İdrar sondası tak</w:t>
            </w:r>
            <w:r>
              <w:t>ma</w:t>
            </w:r>
          </w:p>
        </w:tc>
        <w:tc>
          <w:tcPr>
            <w:tcW w:w="560" w:type="pct"/>
          </w:tcPr>
          <w:p w14:paraId="63229203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643EAFC3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32AEB4F6" w14:textId="77777777" w:rsidR="003163EA" w:rsidRPr="00BA7902" w:rsidRDefault="003163EA" w:rsidP="005A5459">
            <w:r>
              <w:t>16</w:t>
            </w:r>
          </w:p>
        </w:tc>
        <w:tc>
          <w:tcPr>
            <w:tcW w:w="4089" w:type="pct"/>
          </w:tcPr>
          <w:p w14:paraId="73610F5D" w14:textId="77777777" w:rsidR="003163EA" w:rsidRPr="00D36688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Nazogastrik sonda takma</w:t>
            </w:r>
          </w:p>
        </w:tc>
        <w:tc>
          <w:tcPr>
            <w:tcW w:w="560" w:type="pct"/>
          </w:tcPr>
          <w:p w14:paraId="6D97665B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3163EA" w:rsidRPr="00BA7902" w14:paraId="41707838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53E9ABAC" w14:textId="77777777" w:rsidR="003163EA" w:rsidRPr="00BA7902" w:rsidRDefault="003163EA" w:rsidP="005A5459">
            <w:r>
              <w:t>17</w:t>
            </w:r>
          </w:p>
        </w:tc>
        <w:tc>
          <w:tcPr>
            <w:tcW w:w="4089" w:type="pct"/>
          </w:tcPr>
          <w:p w14:paraId="466BCB89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Periferik yayma yapma ve değerlendirme</w:t>
            </w:r>
          </w:p>
        </w:tc>
        <w:tc>
          <w:tcPr>
            <w:tcW w:w="560" w:type="pct"/>
          </w:tcPr>
          <w:p w14:paraId="306C2FBF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3163EA" w:rsidRPr="00BA7902" w14:paraId="00218088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12C0E146" w14:textId="77777777" w:rsidR="003163EA" w:rsidRPr="00BA7902" w:rsidRDefault="003163EA" w:rsidP="005A5459">
            <w:r>
              <w:t>18</w:t>
            </w:r>
          </w:p>
        </w:tc>
        <w:tc>
          <w:tcPr>
            <w:tcW w:w="4089" w:type="pct"/>
          </w:tcPr>
          <w:p w14:paraId="0C8F079C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Parasentez yapma</w:t>
            </w:r>
          </w:p>
        </w:tc>
        <w:tc>
          <w:tcPr>
            <w:tcW w:w="560" w:type="pct"/>
          </w:tcPr>
          <w:p w14:paraId="6623A298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163EA" w:rsidRPr="00BA7902" w14:paraId="6B92200C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204C96AF" w14:textId="77777777" w:rsidR="003163EA" w:rsidRPr="00BA7902" w:rsidRDefault="003163EA" w:rsidP="005A5459">
            <w:r>
              <w:t>18</w:t>
            </w:r>
          </w:p>
        </w:tc>
        <w:tc>
          <w:tcPr>
            <w:tcW w:w="4089" w:type="pct"/>
          </w:tcPr>
          <w:p w14:paraId="353D70AC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>Epikriz hazırla</w:t>
            </w:r>
            <w:r>
              <w:t>ma</w:t>
            </w:r>
          </w:p>
        </w:tc>
        <w:tc>
          <w:tcPr>
            <w:tcW w:w="560" w:type="pct"/>
          </w:tcPr>
          <w:p w14:paraId="11184816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3163EA" w:rsidRPr="00BA7902" w14:paraId="099AF008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5FE46511" w14:textId="77777777" w:rsidR="003163EA" w:rsidRPr="00BA7902" w:rsidRDefault="003163EA" w:rsidP="005A5459">
            <w:r>
              <w:t>20</w:t>
            </w:r>
          </w:p>
        </w:tc>
        <w:tc>
          <w:tcPr>
            <w:tcW w:w="4089" w:type="pct"/>
          </w:tcPr>
          <w:p w14:paraId="58062EFE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 xml:space="preserve">Hastaları uygun sevk </w:t>
            </w:r>
            <w:r>
              <w:t>etme</w:t>
            </w:r>
          </w:p>
        </w:tc>
        <w:tc>
          <w:tcPr>
            <w:tcW w:w="560" w:type="pct"/>
          </w:tcPr>
          <w:p w14:paraId="00459CBF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163EA" w:rsidRPr="00BA7902" w14:paraId="5D29B2EE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17F70F91" w14:textId="77777777" w:rsidR="003163EA" w:rsidRPr="00BA7902" w:rsidRDefault="003163EA" w:rsidP="005A5459">
            <w:r>
              <w:t>21</w:t>
            </w:r>
          </w:p>
        </w:tc>
        <w:tc>
          <w:tcPr>
            <w:tcW w:w="4089" w:type="pct"/>
          </w:tcPr>
          <w:p w14:paraId="7C1CF96A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902">
              <w:t xml:space="preserve">Aydınlatma yapma ve onam </w:t>
            </w:r>
            <w:r>
              <w:t>alma</w:t>
            </w:r>
          </w:p>
        </w:tc>
        <w:tc>
          <w:tcPr>
            <w:tcW w:w="560" w:type="pct"/>
          </w:tcPr>
          <w:p w14:paraId="7E9960F6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3163EA" w:rsidRPr="00BA7902" w14:paraId="7C02AAC5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23C22E27" w14:textId="77777777" w:rsidR="003163EA" w:rsidRPr="00BA7902" w:rsidRDefault="003163EA" w:rsidP="005A5459">
            <w:r>
              <w:t>22</w:t>
            </w:r>
          </w:p>
        </w:tc>
        <w:tc>
          <w:tcPr>
            <w:tcW w:w="4089" w:type="pct"/>
          </w:tcPr>
          <w:p w14:paraId="6B7151E7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7902">
              <w:t>Reçete düzenle</w:t>
            </w:r>
            <w:r>
              <w:t>me</w:t>
            </w:r>
          </w:p>
        </w:tc>
        <w:tc>
          <w:tcPr>
            <w:tcW w:w="560" w:type="pct"/>
          </w:tcPr>
          <w:p w14:paraId="755FEC8C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3163EA" w:rsidRPr="00BA7902" w14:paraId="12BBF47E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0D5E47C6" w14:textId="77777777" w:rsidR="003163EA" w:rsidRPr="00BA7902" w:rsidRDefault="003163EA" w:rsidP="005A5459">
            <w:r>
              <w:t>23</w:t>
            </w:r>
          </w:p>
        </w:tc>
        <w:tc>
          <w:tcPr>
            <w:tcW w:w="4089" w:type="pct"/>
          </w:tcPr>
          <w:p w14:paraId="74F4224F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54D5376B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3EA" w:rsidRPr="00BA7902" w14:paraId="02A84A76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4F9F3979" w14:textId="77777777" w:rsidR="003163EA" w:rsidRPr="00BA7902" w:rsidRDefault="003163EA" w:rsidP="005A5459">
            <w:r>
              <w:t>24</w:t>
            </w:r>
          </w:p>
        </w:tc>
        <w:tc>
          <w:tcPr>
            <w:tcW w:w="4089" w:type="pct"/>
          </w:tcPr>
          <w:p w14:paraId="2A6CBD89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28AFFDCC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3EA" w:rsidRPr="00BA7902" w14:paraId="494BC2BD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0D3D520F" w14:textId="77777777" w:rsidR="003163EA" w:rsidRPr="00BA7902" w:rsidRDefault="003163EA" w:rsidP="005A5459">
            <w:r>
              <w:t>25</w:t>
            </w:r>
          </w:p>
        </w:tc>
        <w:tc>
          <w:tcPr>
            <w:tcW w:w="4089" w:type="pct"/>
          </w:tcPr>
          <w:p w14:paraId="0481BDFB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0061F6F5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3EA" w:rsidRPr="00BA7902" w14:paraId="794FE4A2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7A7AA643" w14:textId="77777777" w:rsidR="003163EA" w:rsidRPr="00BA7902" w:rsidRDefault="003163EA" w:rsidP="005A5459">
            <w:r>
              <w:t>26</w:t>
            </w:r>
          </w:p>
        </w:tc>
        <w:tc>
          <w:tcPr>
            <w:tcW w:w="4089" w:type="pct"/>
          </w:tcPr>
          <w:p w14:paraId="4E4960EF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70188FC1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3EA" w:rsidRPr="00BA7902" w14:paraId="437DFC52" w14:textId="77777777" w:rsidTr="0031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09030F12" w14:textId="77777777" w:rsidR="003163EA" w:rsidRPr="00BA7902" w:rsidRDefault="003163EA" w:rsidP="005A5459">
            <w:r>
              <w:t>27</w:t>
            </w:r>
          </w:p>
        </w:tc>
        <w:tc>
          <w:tcPr>
            <w:tcW w:w="4089" w:type="pct"/>
          </w:tcPr>
          <w:p w14:paraId="5565CE86" w14:textId="77777777" w:rsidR="003163EA" w:rsidRPr="00BA7902" w:rsidRDefault="003163EA" w:rsidP="005A5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3DB0D23B" w14:textId="77777777" w:rsidR="003163EA" w:rsidRPr="00BA7902" w:rsidRDefault="003163EA" w:rsidP="005A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63EA" w:rsidRPr="00BA7902" w14:paraId="62D36403" w14:textId="77777777" w:rsidTr="003163E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</w:tcPr>
          <w:p w14:paraId="5345BC4A" w14:textId="77777777" w:rsidR="003163EA" w:rsidRDefault="003163EA" w:rsidP="005A5459">
            <w:r>
              <w:t>28</w:t>
            </w:r>
          </w:p>
        </w:tc>
        <w:tc>
          <w:tcPr>
            <w:tcW w:w="4089" w:type="pct"/>
          </w:tcPr>
          <w:p w14:paraId="35554F4E" w14:textId="77777777" w:rsidR="003163EA" w:rsidRPr="00BA7902" w:rsidRDefault="003163EA" w:rsidP="005A5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0" w:type="pct"/>
          </w:tcPr>
          <w:p w14:paraId="24D036CF" w14:textId="77777777" w:rsidR="003163EA" w:rsidRPr="00BA7902" w:rsidRDefault="003163EA" w:rsidP="005A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941C468" w14:textId="77777777" w:rsidR="000D17AB" w:rsidRPr="000D17AB" w:rsidRDefault="000D17AB" w:rsidP="000D17AB">
      <w:pPr>
        <w:keepNext/>
        <w:keepLines/>
        <w:spacing w:before="40" w:after="240" w:line="240" w:lineRule="auto"/>
        <w:jc w:val="center"/>
        <w:outlineLvl w:val="1"/>
        <w:rPr>
          <w:rFonts w:ascii="Arial" w:eastAsia="Times New Roman" w:hAnsi="Arial" w:cs="Times New Roman"/>
          <w:b/>
          <w:sz w:val="32"/>
          <w:szCs w:val="26"/>
        </w:rPr>
      </w:pPr>
      <w:r w:rsidRPr="000D17AB">
        <w:rPr>
          <w:rFonts w:ascii="Arial" w:eastAsia="Times New Roman" w:hAnsi="Arial" w:cs="Times New Roman"/>
          <w:b/>
          <w:sz w:val="24"/>
          <w:szCs w:val="26"/>
        </w:rPr>
        <w:t>Tutum ve Davranış Değerlendirme</w:t>
      </w:r>
      <w:bookmarkEnd w:id="3"/>
    </w:p>
    <w:p w14:paraId="3B186EA6" w14:textId="77777777" w:rsidR="000D17AB" w:rsidRPr="000D17AB" w:rsidRDefault="000D17AB" w:rsidP="000D17AB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0D17AB">
        <w:rPr>
          <w:rFonts w:ascii="Calibri" w:eastAsia="Calibri" w:hAnsi="Calibri" w:cs="Times New Roman"/>
        </w:rPr>
        <w:t>İntern doktor, hekimlik etiğine uygun tutum ve davranış sergilemelidir. Bu konuda öğretim üyesi değerlendirme yapacaktır ve 5’li sistem (Geliştirilmeli // Yeterli Düzeyde Değil // Yeterli // İyi düzeyde // Mükemmel) üzerinden karar verecektir. Aşağıdaki başlıklarda iyi yönde göze çarpan davranışlar sergilemesi halinde “mükemmel”; sonraki davranışlarındaki eksiklik nedeni ile “yeterli”; kötü yönde göze çarpan davranışlar sergilemesi halinde “geliştirilmeli”; bu davranışın telafi edilmesi halinde “iyi düzeyde” şeklinde puanlama yapılacaktır. Göze çarpan davranış sergilememesi halinde “yeterli” puan verilecektir. Verilen puanlar neticesinde ortalama alınarak, öğretim üyesi tarafından 100 üzerinden puan verilecektir. Geliştirilmeli 0-49 puan; yeterli düzeyde değil 50-59 puan; yeterli 60-74 puan; iyi düzeyde 75-84 puan; mükemmel 85-100 puan üzerinden değerlendirilmelidir.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2756"/>
        <w:gridCol w:w="2924"/>
      </w:tblGrid>
      <w:tr w:rsidR="000D17AB" w:rsidRPr="000D17AB" w14:paraId="267412A1" w14:textId="77777777" w:rsidTr="000D17AB">
        <w:trPr>
          <w:trHeight w:val="397"/>
        </w:trPr>
        <w:tc>
          <w:tcPr>
            <w:tcW w:w="2422" w:type="pct"/>
            <w:vAlign w:val="center"/>
          </w:tcPr>
          <w:p w14:paraId="335997D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Tutum ve Davranışlar</w:t>
            </w:r>
          </w:p>
        </w:tc>
        <w:tc>
          <w:tcPr>
            <w:tcW w:w="1251" w:type="pct"/>
            <w:vAlign w:val="center"/>
          </w:tcPr>
          <w:p w14:paraId="0F23F70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Öğrenim Yöntemi</w:t>
            </w:r>
          </w:p>
        </w:tc>
        <w:tc>
          <w:tcPr>
            <w:tcW w:w="1326" w:type="pct"/>
            <w:vAlign w:val="center"/>
          </w:tcPr>
          <w:p w14:paraId="71C82659" w14:textId="77777777" w:rsidR="000D17AB" w:rsidRPr="000D17AB" w:rsidRDefault="000D17AB" w:rsidP="000D17AB">
            <w:pPr>
              <w:spacing w:after="0" w:line="240" w:lineRule="auto"/>
              <w:ind w:left="37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Değerlendirme</w:t>
            </w:r>
          </w:p>
        </w:tc>
      </w:tr>
      <w:tr w:rsidR="000D17AB" w:rsidRPr="000D17AB" w14:paraId="41788592" w14:textId="77777777" w:rsidTr="000D17AB">
        <w:tc>
          <w:tcPr>
            <w:tcW w:w="5000" w:type="pct"/>
            <w:gridSpan w:val="3"/>
            <w:shd w:val="clear" w:color="auto" w:fill="F2F2F2"/>
          </w:tcPr>
          <w:p w14:paraId="4DFB6C5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İletişim</w:t>
            </w:r>
          </w:p>
        </w:tc>
      </w:tr>
      <w:tr w:rsidR="000D17AB" w:rsidRPr="000D17AB" w14:paraId="7A9B0305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7A919D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 ile profesyonel iletişim kurar.</w:t>
            </w:r>
          </w:p>
        </w:tc>
        <w:tc>
          <w:tcPr>
            <w:tcW w:w="1251" w:type="pct"/>
            <w:vAlign w:val="center"/>
          </w:tcPr>
          <w:p w14:paraId="3D50305B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85BED3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9A784B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5190B5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7CFCCE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ve hasta yakınlarından doğru ve geçerli bilgi edinir, kaydeder ve sentezler.</w:t>
            </w:r>
          </w:p>
        </w:tc>
        <w:tc>
          <w:tcPr>
            <w:tcW w:w="1251" w:type="pct"/>
            <w:vAlign w:val="center"/>
          </w:tcPr>
          <w:p w14:paraId="69F49DF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85C398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B932B3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CD449F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bakımı ile ilgili hedefleri ve planları, hasta ve hasta yakınları ile paylaşır, onam alır.</w:t>
            </w:r>
          </w:p>
        </w:tc>
        <w:tc>
          <w:tcPr>
            <w:tcW w:w="1251" w:type="pct"/>
            <w:vAlign w:val="center"/>
          </w:tcPr>
          <w:p w14:paraId="17266844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377AC2E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AC54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57ED07DC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 planlarının geliştirilmesi sürecine hasta ve hasta yakınlarının katılımını teşvik eder.</w:t>
            </w:r>
          </w:p>
        </w:tc>
        <w:tc>
          <w:tcPr>
            <w:tcW w:w="1251" w:type="pct"/>
            <w:vAlign w:val="center"/>
          </w:tcPr>
          <w:p w14:paraId="3B5375F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0BE04B1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2E0BB2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C28A78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Tıbbi görüşmelere ilişkin yazılı ve elektronik bilgileri belgeler ve uygun şekilde paylaşır.</w:t>
            </w:r>
          </w:p>
        </w:tc>
        <w:tc>
          <w:tcPr>
            <w:tcW w:w="1251" w:type="pct"/>
            <w:vAlign w:val="center"/>
          </w:tcPr>
          <w:p w14:paraId="0EB02A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1769DA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F0E41E2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279EC9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elemanları ile etkili iletişim kurar.</w:t>
            </w:r>
          </w:p>
        </w:tc>
        <w:tc>
          <w:tcPr>
            <w:tcW w:w="1251" w:type="pct"/>
            <w:vAlign w:val="center"/>
          </w:tcPr>
          <w:p w14:paraId="6A753F2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F03C7A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E3CF8D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21023F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Ekip Üyeliği</w:t>
            </w:r>
          </w:p>
        </w:tc>
      </w:tr>
      <w:tr w:rsidR="000D17AB" w:rsidRPr="000D17AB" w14:paraId="1548573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3423CCE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Meslektaşları ve diğer sağlık çalışanları ile ekip olarak çalışır.</w:t>
            </w:r>
          </w:p>
        </w:tc>
        <w:tc>
          <w:tcPr>
            <w:tcW w:w="1251" w:type="pct"/>
            <w:vAlign w:val="center"/>
          </w:tcPr>
          <w:p w14:paraId="5C79017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29398DD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20025A21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5A1211B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1347A24B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lastRenderedPageBreak/>
              <w:t>Ekip içinde yanlış anlamaları önlemek, farklılıkları yönetmek ve çatışmaları gidermek için meslektaşları ve diğer sağlık çalışanlarıyla birlikte, etiğe uygun çalışır.</w:t>
            </w:r>
          </w:p>
        </w:tc>
        <w:tc>
          <w:tcPr>
            <w:tcW w:w="1251" w:type="pct"/>
            <w:vAlign w:val="center"/>
          </w:tcPr>
          <w:p w14:paraId="3E29D6A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661BF85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629E93DF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23F897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 bakımını gerektiğinde etkili ve güvenli bir şekilde devreder.</w:t>
            </w:r>
          </w:p>
        </w:tc>
        <w:tc>
          <w:tcPr>
            <w:tcW w:w="1251" w:type="pct"/>
            <w:vAlign w:val="center"/>
          </w:tcPr>
          <w:p w14:paraId="5A89026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552E0C6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AD41110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789BC4A6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Liderlik</w:t>
            </w:r>
          </w:p>
        </w:tc>
      </w:tr>
      <w:tr w:rsidR="000D17AB" w:rsidRPr="000D17AB" w14:paraId="19621AE7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049F56ED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Bireysel ve mesleki yeterliklerini değerlendirir ve geliştirir</w:t>
            </w:r>
          </w:p>
        </w:tc>
        <w:tc>
          <w:tcPr>
            <w:tcW w:w="1251" w:type="pct"/>
            <w:vAlign w:val="center"/>
          </w:tcPr>
          <w:p w14:paraId="6FD679D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20D32B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1F5EF82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439F7F7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3AECEA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Sağlık Savunucusu</w:t>
            </w:r>
          </w:p>
        </w:tc>
      </w:tr>
      <w:tr w:rsidR="000D17AB" w:rsidRPr="000D17AB" w14:paraId="60D4980F" w14:textId="77777777" w:rsidTr="000D17AB">
        <w:tc>
          <w:tcPr>
            <w:tcW w:w="2422" w:type="pct"/>
            <w:vAlign w:val="center"/>
          </w:tcPr>
          <w:p w14:paraId="7EEA93C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 xml:space="preserve">Bireysel ve toplumsal düzeyde sağlığa etki eden biyolojik, psikolojik, sosyal, kültürel ve ekonomik faktörleri belirler ve izler. </w:t>
            </w:r>
          </w:p>
        </w:tc>
        <w:tc>
          <w:tcPr>
            <w:tcW w:w="1251" w:type="pct"/>
            <w:vAlign w:val="center"/>
          </w:tcPr>
          <w:p w14:paraId="0833F2F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4BFDA8A7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5D3BF937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801F57E" w14:textId="77777777" w:rsidTr="000D17AB">
        <w:tc>
          <w:tcPr>
            <w:tcW w:w="2422" w:type="pct"/>
            <w:vAlign w:val="center"/>
          </w:tcPr>
          <w:p w14:paraId="56DA529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Tüm sağlık bakım süreçlerinde sağlığın korunması, geliştirilmesi ve hastalıkların önlenmesi yaklaşımına öncelik verir ve aktif rol üstlenir.</w:t>
            </w:r>
          </w:p>
        </w:tc>
        <w:tc>
          <w:tcPr>
            <w:tcW w:w="1251" w:type="pct"/>
            <w:vAlign w:val="center"/>
          </w:tcPr>
          <w:p w14:paraId="109E335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20250A1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7241FFEB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0E33BF63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Bilimsellik</w:t>
            </w:r>
          </w:p>
        </w:tc>
      </w:tr>
      <w:tr w:rsidR="000D17AB" w:rsidRPr="000D17AB" w14:paraId="5568C62D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6903DB19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Sürekli öğrenme yoluyla mesleki performansını geliştirir, araştırmacı kişilik sergiler.</w:t>
            </w:r>
          </w:p>
        </w:tc>
        <w:tc>
          <w:tcPr>
            <w:tcW w:w="1251" w:type="pct"/>
            <w:vAlign w:val="center"/>
          </w:tcPr>
          <w:p w14:paraId="53F92A51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18D95645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öğrenme,</w:t>
            </w:r>
          </w:p>
          <w:p w14:paraId="64CF5DA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Sunum</w:t>
            </w:r>
          </w:p>
        </w:tc>
        <w:tc>
          <w:tcPr>
            <w:tcW w:w="1326" w:type="pct"/>
            <w:vAlign w:val="center"/>
          </w:tcPr>
          <w:p w14:paraId="024969B4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85B5E3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2F879780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uygulamalarında var olan en iyi kanıtları toplar ve karar verme süreçlerinde kullanır.</w:t>
            </w:r>
          </w:p>
        </w:tc>
        <w:tc>
          <w:tcPr>
            <w:tcW w:w="1251" w:type="pct"/>
            <w:vAlign w:val="center"/>
          </w:tcPr>
          <w:p w14:paraId="7FCBCA3C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26" w:type="pct"/>
            <w:vAlign w:val="center"/>
          </w:tcPr>
          <w:p w14:paraId="481A5D9A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361F4F5E" w14:textId="77777777" w:rsidTr="000D17AB">
        <w:trPr>
          <w:trHeight w:val="680"/>
        </w:trPr>
        <w:tc>
          <w:tcPr>
            <w:tcW w:w="2422" w:type="pct"/>
            <w:vAlign w:val="center"/>
          </w:tcPr>
          <w:p w14:paraId="429F903E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Sağlıkla ilgili araştırma ve literatürün doğruluğunu, güvenirliliğini ve uygulanabilirliğini değerlendirir.</w:t>
            </w:r>
          </w:p>
        </w:tc>
        <w:tc>
          <w:tcPr>
            <w:tcW w:w="1251" w:type="pct"/>
            <w:vAlign w:val="center"/>
          </w:tcPr>
          <w:p w14:paraId="7E6D7F00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  <w:vAlign w:val="center"/>
          </w:tcPr>
          <w:p w14:paraId="49AE131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00D93006" w14:textId="77777777" w:rsidTr="000D17AB">
        <w:tc>
          <w:tcPr>
            <w:tcW w:w="5000" w:type="pct"/>
            <w:gridSpan w:val="3"/>
            <w:shd w:val="clear" w:color="auto" w:fill="F2F2F2"/>
            <w:vAlign w:val="center"/>
          </w:tcPr>
          <w:p w14:paraId="6A34A635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17AB">
              <w:rPr>
                <w:rFonts w:ascii="Calibri" w:eastAsia="Calibri" w:hAnsi="Calibri" w:cs="Times New Roman"/>
                <w:b/>
                <w:bCs/>
              </w:rPr>
              <w:t>Profesyonellik</w:t>
            </w:r>
          </w:p>
        </w:tc>
      </w:tr>
      <w:tr w:rsidR="000D17AB" w:rsidRPr="000D17AB" w14:paraId="6488D7E0" w14:textId="77777777" w:rsidTr="000D17AB">
        <w:trPr>
          <w:trHeight w:val="971"/>
        </w:trPr>
        <w:tc>
          <w:tcPr>
            <w:tcW w:w="2422" w:type="pct"/>
            <w:vAlign w:val="center"/>
          </w:tcPr>
          <w:p w14:paraId="271417D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Mesleki uygulamalarını etik ilkelere ve değerlere bağlı kalarak uygular</w:t>
            </w:r>
          </w:p>
        </w:tc>
        <w:tc>
          <w:tcPr>
            <w:tcW w:w="1251" w:type="pct"/>
            <w:vAlign w:val="center"/>
          </w:tcPr>
          <w:p w14:paraId="48E28B43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Hasta vizitesi,</w:t>
            </w:r>
          </w:p>
          <w:p w14:paraId="3605629E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İş başında öğrenme</w:t>
            </w:r>
          </w:p>
        </w:tc>
        <w:tc>
          <w:tcPr>
            <w:tcW w:w="1326" w:type="pct"/>
          </w:tcPr>
          <w:p w14:paraId="07A51E52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D17AB" w:rsidRPr="000D17AB" w14:paraId="428934FF" w14:textId="77777777" w:rsidTr="000D17AB">
        <w:tc>
          <w:tcPr>
            <w:tcW w:w="2422" w:type="pct"/>
          </w:tcPr>
          <w:p w14:paraId="70CE8D08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Mesleksel ve etik ilkelere, uygulama standartlarına ve ilgili mevzuata uygun davranır ve etik dışı davranışlara tepki gösterir</w:t>
            </w:r>
          </w:p>
        </w:tc>
        <w:tc>
          <w:tcPr>
            <w:tcW w:w="1251" w:type="pct"/>
            <w:vAlign w:val="center"/>
          </w:tcPr>
          <w:p w14:paraId="3F0551E2" w14:textId="77777777" w:rsidR="000D17AB" w:rsidRPr="000D17AB" w:rsidRDefault="000D17AB" w:rsidP="000D17AB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17AB">
              <w:rPr>
                <w:rFonts w:ascii="Calibri" w:eastAsia="Calibri" w:hAnsi="Calibri" w:cs="Times New Roman"/>
              </w:rPr>
              <w:t>“</w:t>
            </w:r>
          </w:p>
        </w:tc>
        <w:tc>
          <w:tcPr>
            <w:tcW w:w="1326" w:type="pct"/>
          </w:tcPr>
          <w:p w14:paraId="4A232D2F" w14:textId="77777777" w:rsidR="000D17AB" w:rsidRPr="000D17AB" w:rsidRDefault="000D17AB" w:rsidP="000D17A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A74A140" w14:textId="22543323" w:rsidR="000D17AB" w:rsidRPr="000D17AB" w:rsidRDefault="000D17AB" w:rsidP="009E15B8">
      <w:pPr>
        <w:spacing w:line="240" w:lineRule="auto"/>
        <w:rPr>
          <w:rFonts w:ascii="Times New Roman" w:eastAsia="Calibri" w:hAnsi="Times New Roman" w:cs="Times New Roman"/>
        </w:rPr>
      </w:pPr>
    </w:p>
    <w:sectPr w:rsidR="000D17AB" w:rsidRPr="000D17AB" w:rsidSect="000D17AB">
      <w:pgSz w:w="12240" w:h="15840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7170" w14:textId="77777777" w:rsidR="004160EF" w:rsidRDefault="004160EF" w:rsidP="002A445D">
      <w:pPr>
        <w:spacing w:after="0" w:line="240" w:lineRule="auto"/>
      </w:pPr>
      <w:r>
        <w:separator/>
      </w:r>
    </w:p>
  </w:endnote>
  <w:endnote w:type="continuationSeparator" w:id="0">
    <w:p w14:paraId="7154FC05" w14:textId="77777777" w:rsidR="004160EF" w:rsidRDefault="004160EF" w:rsidP="002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BFC7" w14:textId="77777777" w:rsidR="004160EF" w:rsidRDefault="004160EF" w:rsidP="002A445D">
      <w:pPr>
        <w:spacing w:after="0" w:line="240" w:lineRule="auto"/>
      </w:pPr>
      <w:r>
        <w:separator/>
      </w:r>
    </w:p>
  </w:footnote>
  <w:footnote w:type="continuationSeparator" w:id="0">
    <w:p w14:paraId="7E9673BA" w14:textId="77777777" w:rsidR="004160EF" w:rsidRDefault="004160EF" w:rsidP="002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CD5"/>
    <w:multiLevelType w:val="hybridMultilevel"/>
    <w:tmpl w:val="E79E31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83FC5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2949"/>
    <w:multiLevelType w:val="hybridMultilevel"/>
    <w:tmpl w:val="3B664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C11F5"/>
    <w:multiLevelType w:val="hybridMultilevel"/>
    <w:tmpl w:val="4774A4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9526C"/>
    <w:multiLevelType w:val="hybridMultilevel"/>
    <w:tmpl w:val="7100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7975"/>
    <w:multiLevelType w:val="hybridMultilevel"/>
    <w:tmpl w:val="A1EA26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343EC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B14"/>
    <w:multiLevelType w:val="hybridMultilevel"/>
    <w:tmpl w:val="9EA25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B39F6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075B"/>
    <w:multiLevelType w:val="hybridMultilevel"/>
    <w:tmpl w:val="3692C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A734A"/>
    <w:multiLevelType w:val="hybridMultilevel"/>
    <w:tmpl w:val="3AECE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086C02"/>
    <w:multiLevelType w:val="hybridMultilevel"/>
    <w:tmpl w:val="9D44D9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72171"/>
    <w:multiLevelType w:val="hybridMultilevel"/>
    <w:tmpl w:val="28048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4C59"/>
    <w:multiLevelType w:val="hybridMultilevel"/>
    <w:tmpl w:val="C5F4A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71E07"/>
    <w:multiLevelType w:val="hybridMultilevel"/>
    <w:tmpl w:val="31D4E37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B5"/>
    <w:rsid w:val="0000674A"/>
    <w:rsid w:val="00037720"/>
    <w:rsid w:val="00090FDE"/>
    <w:rsid w:val="000B74BD"/>
    <w:rsid w:val="000C10EB"/>
    <w:rsid w:val="000D17AB"/>
    <w:rsid w:val="00151CFC"/>
    <w:rsid w:val="001A1ACA"/>
    <w:rsid w:val="00217BD0"/>
    <w:rsid w:val="0022208E"/>
    <w:rsid w:val="002635FE"/>
    <w:rsid w:val="00285516"/>
    <w:rsid w:val="00285BAA"/>
    <w:rsid w:val="002A445D"/>
    <w:rsid w:val="002A5540"/>
    <w:rsid w:val="002A5575"/>
    <w:rsid w:val="003079D6"/>
    <w:rsid w:val="003163EA"/>
    <w:rsid w:val="00347523"/>
    <w:rsid w:val="00355220"/>
    <w:rsid w:val="003702C6"/>
    <w:rsid w:val="00384C0C"/>
    <w:rsid w:val="003A2AC9"/>
    <w:rsid w:val="003B3C82"/>
    <w:rsid w:val="003C37D0"/>
    <w:rsid w:val="004160EF"/>
    <w:rsid w:val="004616B6"/>
    <w:rsid w:val="004C4FC1"/>
    <w:rsid w:val="004C5C78"/>
    <w:rsid w:val="00504395"/>
    <w:rsid w:val="00526DB4"/>
    <w:rsid w:val="0057270E"/>
    <w:rsid w:val="005808D8"/>
    <w:rsid w:val="005A18C0"/>
    <w:rsid w:val="00670126"/>
    <w:rsid w:val="006728A7"/>
    <w:rsid w:val="006B4939"/>
    <w:rsid w:val="006C0138"/>
    <w:rsid w:val="006C3F21"/>
    <w:rsid w:val="006F16BB"/>
    <w:rsid w:val="00726BFC"/>
    <w:rsid w:val="00731390"/>
    <w:rsid w:val="007475A5"/>
    <w:rsid w:val="00791036"/>
    <w:rsid w:val="007C2A4D"/>
    <w:rsid w:val="007D780D"/>
    <w:rsid w:val="007E6CB5"/>
    <w:rsid w:val="008308D8"/>
    <w:rsid w:val="00833E92"/>
    <w:rsid w:val="008609B9"/>
    <w:rsid w:val="008624D2"/>
    <w:rsid w:val="008A0AE5"/>
    <w:rsid w:val="008A1E63"/>
    <w:rsid w:val="00940DC7"/>
    <w:rsid w:val="00975598"/>
    <w:rsid w:val="009966DE"/>
    <w:rsid w:val="009D2C41"/>
    <w:rsid w:val="009E15B8"/>
    <w:rsid w:val="00A00C0F"/>
    <w:rsid w:val="00A56D5F"/>
    <w:rsid w:val="00A64FA3"/>
    <w:rsid w:val="00B41478"/>
    <w:rsid w:val="00BD546F"/>
    <w:rsid w:val="00BE2231"/>
    <w:rsid w:val="00C14813"/>
    <w:rsid w:val="00C424A0"/>
    <w:rsid w:val="00C60610"/>
    <w:rsid w:val="00CB4C13"/>
    <w:rsid w:val="00D27CCF"/>
    <w:rsid w:val="00D408C5"/>
    <w:rsid w:val="00D5562E"/>
    <w:rsid w:val="00DE6AA4"/>
    <w:rsid w:val="00E26B84"/>
    <w:rsid w:val="00E47AFF"/>
    <w:rsid w:val="00E937DF"/>
    <w:rsid w:val="00EA27AE"/>
    <w:rsid w:val="00EA61C5"/>
    <w:rsid w:val="00EB1BE8"/>
    <w:rsid w:val="00F13310"/>
    <w:rsid w:val="00F21D8B"/>
    <w:rsid w:val="00F3585F"/>
    <w:rsid w:val="00F45986"/>
    <w:rsid w:val="00F9156F"/>
    <w:rsid w:val="00FB4ED2"/>
    <w:rsid w:val="00FC79C2"/>
    <w:rsid w:val="00FD3CB1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161D"/>
  <w15:docId w15:val="{5965846B-B7BF-42CA-9ABA-ECAEDDD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13"/>
  </w:style>
  <w:style w:type="paragraph" w:styleId="Balk1">
    <w:name w:val="heading 1"/>
    <w:basedOn w:val="Normal"/>
    <w:next w:val="Normal"/>
    <w:link w:val="Balk1Char"/>
    <w:uiPriority w:val="9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0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stBilgi">
    <w:name w:val="header"/>
    <w:basedOn w:val="Normal"/>
    <w:link w:val="s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45D"/>
  </w:style>
  <w:style w:type="paragraph" w:styleId="AltBilgi">
    <w:name w:val="footer"/>
    <w:basedOn w:val="Normal"/>
    <w:link w:val="AltBilgiChar"/>
    <w:uiPriority w:val="99"/>
    <w:unhideWhenUsed/>
    <w:rsid w:val="002A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45D"/>
  </w:style>
  <w:style w:type="character" w:customStyle="1" w:styleId="Balk2Char">
    <w:name w:val="Başlık 2 Char"/>
    <w:basedOn w:val="VarsaylanParagrafYazTipi"/>
    <w:link w:val="Balk2"/>
    <w:uiPriority w:val="9"/>
    <w:rsid w:val="00A00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DzTablo31">
    <w:name w:val="Düz Tablo 31"/>
    <w:basedOn w:val="NormalTablo"/>
    <w:uiPriority w:val="43"/>
    <w:rsid w:val="00A00C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9755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163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63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63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63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63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TURAN</dc:creator>
  <cp:lastModifiedBy>Ferhat BOZDUMAN</cp:lastModifiedBy>
  <cp:revision>20</cp:revision>
  <dcterms:created xsi:type="dcterms:W3CDTF">2021-06-22T11:13:00Z</dcterms:created>
  <dcterms:modified xsi:type="dcterms:W3CDTF">2021-06-29T14:14:00Z</dcterms:modified>
</cp:coreProperties>
</file>