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4BE29E08"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8958FC">
              <w:rPr>
                <w:rFonts w:ascii="Arial" w:eastAsia="Times New Roman" w:hAnsi="Arial" w:cs="Arial"/>
                <w:color w:val="000000"/>
                <w:sz w:val="18"/>
                <w:szCs w:val="18"/>
                <w:lang w:eastAsia="tr-TR"/>
              </w:rPr>
              <w:t>Halk Sağlığı</w:t>
            </w:r>
            <w:r w:rsidR="00E722E6">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C44D22">
              <w:rPr>
                <w:rFonts w:ascii="Arial" w:eastAsia="Times New Roman" w:hAnsi="Arial" w:cs="Arial"/>
                <w:color w:val="000000"/>
                <w:sz w:val="18"/>
                <w:szCs w:val="18"/>
                <w:lang w:eastAsia="tr-TR"/>
              </w:rPr>
              <w:t xml:space="preserve"> TIP606</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7272C4A6" w:rsidR="007E6CB5" w:rsidRPr="007E6CB5" w:rsidRDefault="00B32896"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30</w:t>
            </w:r>
          </w:p>
        </w:tc>
        <w:tc>
          <w:tcPr>
            <w:tcW w:w="1363" w:type="dxa"/>
            <w:noWrap/>
            <w:vAlign w:val="center"/>
            <w:hideMark/>
          </w:tcPr>
          <w:p w14:paraId="3E9C0346" w14:textId="61AAC94D" w:rsidR="007E6CB5" w:rsidRPr="007E6CB5" w:rsidRDefault="00B32896"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3F0FC292" w:rsidR="007E6CB5" w:rsidRPr="007E6CB5" w:rsidRDefault="0015703B"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01DF872B" w:rsidR="007E6CB5" w:rsidRPr="007E6CB5" w:rsidRDefault="005D514A"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07832941" w:rsidR="00FB4ED2" w:rsidRDefault="00887C9C" w:rsidP="000B74BD">
            <w:pPr>
              <w:ind w:firstLine="708"/>
              <w:jc w:val="both"/>
            </w:pPr>
            <w:r w:rsidRPr="00887C9C">
              <w:t>Daha önceki dönemlerde edinilen bilgi, beceri ve tutumlar temelinde, toplumda sık görülen sağlık sorunlarının fiziksel, ruhsal ve toplumsal belirleyicileri doğrultusunda, epidemiyolojik yöntemleri kullanarak var olan sağlık sorunlarının önceliklerini ve korunma önlemlerini belirleme, Türkiye’deki sağlık örgütlenmesini tanıyarak ve bu örgütlenme içinde çalışarak toplumun sağlık düzeyinin geliştirilmesi ve sürdürülmesi için gerekli halk sağlığı müdahalelerini planlama ve uygulama yetkinliklerini kazandırmaktır</w:t>
            </w:r>
            <w:r w:rsidR="008308D8" w:rsidRPr="008308D8">
              <w:t>.</w:t>
            </w:r>
          </w:p>
          <w:p w14:paraId="23181F93" w14:textId="449D728E" w:rsidR="008A0AE5" w:rsidRPr="00A56D5F" w:rsidRDefault="008A0AE5" w:rsidP="006C0138">
            <w:pPr>
              <w:spacing w:before="240"/>
              <w:ind w:firstLine="708"/>
              <w:jc w:val="both"/>
            </w:pPr>
            <w:r>
              <w:t xml:space="preserve">Bu amaçla haftalık seminerler, </w:t>
            </w:r>
            <w:r w:rsidR="00887C9C">
              <w:t>alan çalışmaları sırasında konu anlatımı</w:t>
            </w:r>
            <w:r>
              <w:t xml:space="preserve">, </w:t>
            </w:r>
            <w:r w:rsidR="00887C9C">
              <w:t xml:space="preserve">alanda </w:t>
            </w:r>
            <w:r>
              <w:t>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2F66E0F8" w14:textId="77777777" w:rsidR="00887C9C" w:rsidRDefault="00887C9C" w:rsidP="00887C9C">
            <w:pPr>
              <w:numPr>
                <w:ilvl w:val="0"/>
                <w:numId w:val="4"/>
              </w:numPr>
              <w:spacing w:before="240"/>
              <w:ind w:left="340" w:hanging="340"/>
              <w:contextualSpacing/>
              <w:jc w:val="both"/>
            </w:pPr>
            <w:r>
              <w:t>Türkiye’de sağlık hizmetlerinin sunulduğu örgütlenmeyi tanımak, bu örgütlenme içinde sağlık ekibinin üyesi olarak görev almak.</w:t>
            </w:r>
          </w:p>
          <w:p w14:paraId="18D15E3E" w14:textId="77777777" w:rsidR="00887C9C" w:rsidRDefault="00887C9C" w:rsidP="00887C9C">
            <w:pPr>
              <w:numPr>
                <w:ilvl w:val="0"/>
                <w:numId w:val="4"/>
              </w:numPr>
              <w:spacing w:before="240"/>
              <w:ind w:left="340" w:hanging="340"/>
              <w:contextualSpacing/>
              <w:jc w:val="both"/>
            </w:pPr>
            <w:r>
              <w:t>Toplumun sağlık düzeyinin korunması ve geliştirilmesine yönelik hizmetleri planlamak ve yürütmek.</w:t>
            </w:r>
          </w:p>
          <w:p w14:paraId="33192353" w14:textId="77777777" w:rsidR="00887C9C" w:rsidRDefault="00887C9C" w:rsidP="00887C9C">
            <w:pPr>
              <w:numPr>
                <w:ilvl w:val="0"/>
                <w:numId w:val="4"/>
              </w:numPr>
              <w:spacing w:before="240"/>
              <w:ind w:left="340" w:hanging="340"/>
              <w:contextualSpacing/>
              <w:jc w:val="both"/>
            </w:pPr>
            <w:r>
              <w:t>Toplumun sağlık düzeyini gösteren temel tıbbi ve toplumsal göstergeleri tanımlamak, hesaplamak, yorumlamak ve sağlık hizmetlerinin planlanması ve yürütülmesinde kullanmak.</w:t>
            </w:r>
          </w:p>
          <w:p w14:paraId="666D06D5" w14:textId="77777777" w:rsidR="00887C9C" w:rsidRDefault="00887C9C" w:rsidP="00887C9C">
            <w:pPr>
              <w:numPr>
                <w:ilvl w:val="0"/>
                <w:numId w:val="4"/>
              </w:numPr>
              <w:spacing w:before="240"/>
              <w:ind w:left="340" w:hanging="340"/>
              <w:contextualSpacing/>
              <w:jc w:val="both"/>
            </w:pPr>
            <w:r>
              <w:t>Sağlık ekonomisine ilişkin bilgi ve becerileri kullanarak sağlık hizmetlerinin önceliklerini belirlemek ve sağlık kaynaklarının yönetiminde görev almak.</w:t>
            </w:r>
          </w:p>
          <w:p w14:paraId="7FAC17DB" w14:textId="77777777" w:rsidR="00887C9C" w:rsidRDefault="00887C9C" w:rsidP="00887C9C">
            <w:pPr>
              <w:numPr>
                <w:ilvl w:val="0"/>
                <w:numId w:val="4"/>
              </w:numPr>
              <w:spacing w:before="240"/>
              <w:ind w:left="340" w:hanging="340"/>
              <w:contextualSpacing/>
              <w:jc w:val="both"/>
            </w:pPr>
            <w:r>
              <w:t>Çevresel faktörlerin (fiziksel, biyolojik, kimyasal, sosyal) sağlık üzerindeki etkilerini açıklamak, korunma ve kontrol önlemlerini almak, sonuçları değerlendirmek.</w:t>
            </w:r>
          </w:p>
          <w:p w14:paraId="081C1DC7" w14:textId="77777777" w:rsidR="00887C9C" w:rsidRDefault="00887C9C" w:rsidP="00887C9C">
            <w:pPr>
              <w:numPr>
                <w:ilvl w:val="0"/>
                <w:numId w:val="4"/>
              </w:numPr>
              <w:spacing w:before="240"/>
              <w:ind w:left="340" w:hanging="340"/>
              <w:contextualSpacing/>
              <w:jc w:val="both"/>
            </w:pPr>
            <w:r>
              <w:t>Bulaşıcı hastalıklarla ilgili korunma ve kontrol önlemlerini, özellikle bağışıklama hizmetlerini planlamak, uygulamak ve sonuçlarını değerlendirmek.</w:t>
            </w:r>
          </w:p>
          <w:p w14:paraId="39AF2074" w14:textId="77777777" w:rsidR="00887C9C" w:rsidRDefault="00887C9C" w:rsidP="00887C9C">
            <w:pPr>
              <w:numPr>
                <w:ilvl w:val="0"/>
                <w:numId w:val="4"/>
              </w:numPr>
              <w:spacing w:before="240"/>
              <w:ind w:left="340" w:hanging="340"/>
              <w:contextualSpacing/>
              <w:jc w:val="both"/>
            </w:pPr>
            <w:r>
              <w:t>Kronik hastalıklarla ilgili korunma ve kontrol önlemlerini planlamak, uygulamak ve sonuçlarını değerlendirmek.</w:t>
            </w:r>
          </w:p>
          <w:p w14:paraId="0E7CCEB8" w14:textId="77777777" w:rsidR="00887C9C" w:rsidRDefault="00887C9C" w:rsidP="00887C9C">
            <w:pPr>
              <w:numPr>
                <w:ilvl w:val="0"/>
                <w:numId w:val="4"/>
              </w:numPr>
              <w:spacing w:before="240"/>
              <w:ind w:left="340" w:hanging="340"/>
              <w:contextualSpacing/>
              <w:jc w:val="both"/>
            </w:pPr>
            <w:r>
              <w:t>Adli tabiplik hizmetlerini planlamak, ölü muayenesi yapmak, defin raporu hazırlamak.</w:t>
            </w:r>
          </w:p>
          <w:p w14:paraId="651334BF" w14:textId="77777777" w:rsidR="00887C9C" w:rsidRDefault="00887C9C" w:rsidP="00887C9C">
            <w:pPr>
              <w:numPr>
                <w:ilvl w:val="0"/>
                <w:numId w:val="4"/>
              </w:numPr>
              <w:spacing w:before="240"/>
              <w:ind w:left="340" w:hanging="340"/>
              <w:contextualSpacing/>
              <w:jc w:val="both"/>
            </w:pPr>
            <w:r>
              <w:t>Üreme sağlığı, aile planlaması hizmet ve danışmanlığı hizmetlerini planlamak, uygulamak, uygulayıcıları izlemek ve sonuçlarını değerlendirmek.</w:t>
            </w:r>
          </w:p>
          <w:p w14:paraId="2CDB5D4D" w14:textId="77777777" w:rsidR="00887C9C" w:rsidRDefault="00887C9C" w:rsidP="00887C9C">
            <w:pPr>
              <w:numPr>
                <w:ilvl w:val="0"/>
                <w:numId w:val="4"/>
              </w:numPr>
              <w:spacing w:before="240"/>
              <w:ind w:left="340" w:hanging="340"/>
              <w:contextualSpacing/>
              <w:jc w:val="both"/>
            </w:pPr>
            <w:r>
              <w:t>İş sağlığı, iş güvenliği ve meslek hastalıkları ile ilgili sorunları tanımlamak, çözüm yollarını uygulamak ve sonuçlarını değerlendirmek.</w:t>
            </w:r>
          </w:p>
          <w:p w14:paraId="76972B9C" w14:textId="77777777" w:rsidR="00887C9C" w:rsidRDefault="00887C9C" w:rsidP="00887C9C">
            <w:pPr>
              <w:numPr>
                <w:ilvl w:val="0"/>
                <w:numId w:val="4"/>
              </w:numPr>
              <w:spacing w:before="240"/>
              <w:ind w:left="340" w:hanging="340"/>
              <w:contextualSpacing/>
              <w:jc w:val="both"/>
            </w:pPr>
            <w:r>
              <w:t>Afetlerde ve kimyasal, biyolojik, radyolojik ve nükleer yaralanma durumlarında sağlık hizmetlerini planlamak ve yürütmek.</w:t>
            </w:r>
          </w:p>
          <w:p w14:paraId="2070FB4E" w14:textId="77777777" w:rsidR="00887C9C" w:rsidRDefault="00887C9C" w:rsidP="00887C9C">
            <w:pPr>
              <w:numPr>
                <w:ilvl w:val="0"/>
                <w:numId w:val="4"/>
              </w:numPr>
              <w:spacing w:before="240"/>
              <w:ind w:left="340" w:hanging="340"/>
              <w:contextualSpacing/>
              <w:jc w:val="both"/>
            </w:pPr>
            <w:r>
              <w:t>Toplumun sağlık düzeyini yükseltmek, sağlığı geliştirmek ve toplum katılımını sağlamak üzere sağlık iletişim ve eğitim etkinliklerini düzenlemek.</w:t>
            </w:r>
          </w:p>
          <w:p w14:paraId="2965AE16" w14:textId="77777777" w:rsidR="00887C9C" w:rsidRDefault="00887C9C" w:rsidP="00887C9C">
            <w:pPr>
              <w:numPr>
                <w:ilvl w:val="0"/>
                <w:numId w:val="4"/>
              </w:numPr>
              <w:spacing w:before="240"/>
              <w:ind w:left="340" w:hanging="340"/>
              <w:contextualSpacing/>
              <w:jc w:val="both"/>
            </w:pPr>
            <w:r>
              <w:t>Sağlık hizmetlerinin sunumunda birey, grup ve toplumla, meslektaşları ve diğer sağlık personeli ile etkili iletişim kurmak.</w:t>
            </w:r>
          </w:p>
          <w:p w14:paraId="3CD45829" w14:textId="77777777" w:rsidR="00887C9C" w:rsidRDefault="00887C9C" w:rsidP="00887C9C">
            <w:pPr>
              <w:numPr>
                <w:ilvl w:val="0"/>
                <w:numId w:val="4"/>
              </w:numPr>
              <w:spacing w:before="240"/>
              <w:ind w:left="340" w:hanging="340"/>
              <w:contextualSpacing/>
              <w:jc w:val="both"/>
            </w:pPr>
            <w:r>
              <w:t>Bilimsel bir konuda literatür taraması yapmak, elde ettiği verileri değerlendirmek ve sunmak.</w:t>
            </w:r>
          </w:p>
          <w:p w14:paraId="3946F263" w14:textId="77777777" w:rsidR="00887C9C" w:rsidRDefault="00887C9C" w:rsidP="00887C9C">
            <w:pPr>
              <w:numPr>
                <w:ilvl w:val="0"/>
                <w:numId w:val="4"/>
              </w:numPr>
              <w:spacing w:before="240"/>
              <w:ind w:left="340" w:hanging="340"/>
              <w:contextualSpacing/>
              <w:jc w:val="both"/>
            </w:pPr>
            <w:r>
              <w:t>Sağlık hizmetlerini etik kuralları ve toplumsal yararı gözeterek, kanıta dayalı yaklaşımlar çerçevesinde yürütmek.</w:t>
            </w:r>
          </w:p>
          <w:p w14:paraId="4C44E700" w14:textId="71CDA378" w:rsidR="007E6CB5" w:rsidRPr="00BD546F" w:rsidRDefault="00887C9C" w:rsidP="00887C9C">
            <w:pPr>
              <w:numPr>
                <w:ilvl w:val="0"/>
                <w:numId w:val="4"/>
              </w:numPr>
              <w:spacing w:before="240"/>
              <w:ind w:left="340" w:hanging="340"/>
              <w:contextualSpacing/>
              <w:jc w:val="both"/>
            </w:pPr>
            <w:r>
              <w:t>Geçerli sağlık mevzuatını bilmek ve mevzuata uygun davranmak.</w:t>
            </w:r>
          </w:p>
        </w:tc>
      </w:tr>
      <w:tr w:rsidR="007E6CB5" w:rsidRPr="007E6CB5" w14:paraId="5CCBCAA5" w14:textId="77777777" w:rsidTr="00F67D07">
        <w:trPr>
          <w:trHeight w:val="7794"/>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vAlign w:val="center"/>
          </w:tcPr>
          <w:p w14:paraId="0B4C0294" w14:textId="77777777" w:rsidR="00887C9C" w:rsidRDefault="00887C9C" w:rsidP="00887C9C">
            <w:pPr>
              <w:numPr>
                <w:ilvl w:val="0"/>
                <w:numId w:val="3"/>
              </w:numPr>
              <w:ind w:left="340" w:hanging="340"/>
            </w:pPr>
            <w:r>
              <w:t>Halk Sağlığı. Recep Akdur, Meltem Çöl, Aysel Işık, Aysun İdil, Meral Durmuşoğlu, Arslan Tunçbilek; ANTIP AŞ Yayınları, 1998.</w:t>
            </w:r>
          </w:p>
          <w:p w14:paraId="7E0BABA6" w14:textId="77777777" w:rsidR="00887C9C" w:rsidRDefault="00887C9C" w:rsidP="00887C9C">
            <w:pPr>
              <w:numPr>
                <w:ilvl w:val="0"/>
                <w:numId w:val="3"/>
              </w:numPr>
              <w:ind w:left="340" w:hanging="340"/>
            </w:pPr>
            <w:r>
              <w:t>Sağlık Sektörü Temel Kavramlar, Türkiye ve Avrupa Birliği'nde Durum ve Türkiye'nin Uyumu (genişletilmiş ve güncellenmiş ikinci baskı). Recep Akdur; ATAUM Araştırma Dizisi, No: 25; Ankara Üniversitesi Basımevi, 2006.</w:t>
            </w:r>
          </w:p>
          <w:p w14:paraId="20C4EEE0" w14:textId="77777777" w:rsidR="00887C9C" w:rsidRDefault="00887C9C" w:rsidP="00887C9C">
            <w:pPr>
              <w:numPr>
                <w:ilvl w:val="0"/>
                <w:numId w:val="3"/>
              </w:numPr>
              <w:ind w:left="340" w:hanging="340"/>
            </w:pPr>
            <w:r>
              <w:t>Halk Sağlığı - Temel Bilgiler. Çağatay Güler, Levent Akın (Editörler); Hacettepe Yayınları.</w:t>
            </w:r>
          </w:p>
          <w:p w14:paraId="3E0CCCAF" w14:textId="77777777" w:rsidR="00887C9C" w:rsidRDefault="00887C9C" w:rsidP="00887C9C">
            <w:pPr>
              <w:numPr>
                <w:ilvl w:val="0"/>
                <w:numId w:val="3"/>
              </w:numPr>
              <w:ind w:left="340" w:hanging="340"/>
            </w:pPr>
            <w:r>
              <w:t>Türkiye Sağlık Raporu 2014. Halk Sağlığı Uzmanları Derneği Yayını.</w:t>
            </w:r>
          </w:p>
          <w:p w14:paraId="0C153017" w14:textId="77777777" w:rsidR="00887C9C" w:rsidRDefault="00887C9C" w:rsidP="00887C9C">
            <w:pPr>
              <w:numPr>
                <w:ilvl w:val="0"/>
                <w:numId w:val="3"/>
              </w:numPr>
              <w:ind w:left="340" w:hanging="340"/>
            </w:pPr>
            <w:r>
              <w:t>Halk Sağlığı. Ankara Üniversitesi Uzaktan Eğitim Yayınları, No 92 2011.</w:t>
            </w:r>
          </w:p>
          <w:p w14:paraId="23E2A605" w14:textId="77777777" w:rsidR="00887C9C" w:rsidRDefault="00887C9C" w:rsidP="00887C9C">
            <w:pPr>
              <w:numPr>
                <w:ilvl w:val="0"/>
                <w:numId w:val="3"/>
              </w:numPr>
              <w:ind w:left="340" w:hanging="340"/>
            </w:pPr>
            <w:r>
              <w:t>Aile Planlamasında Temel Bilgiler. Sağlık Bakanlığı Ana Çocuk Sağlığı ve Aile Planlaması Genel Müdürlüğü, İnsan Kaynağını Geliştirme Vakfı, JHPIEGO Corporation.</w:t>
            </w:r>
          </w:p>
          <w:p w14:paraId="4907C21E" w14:textId="77777777" w:rsidR="00887C9C" w:rsidRDefault="00887C9C" w:rsidP="00887C9C">
            <w:pPr>
              <w:numPr>
                <w:ilvl w:val="0"/>
                <w:numId w:val="3"/>
              </w:numPr>
              <w:ind w:left="340" w:hanging="340"/>
            </w:pPr>
            <w:r>
              <w:t>Ulusal Aile Planlaması Hizmet Rehberi. T.C. Sağlık Bakanlığı Ana Çocuk Sağlığı ve Aile Planlaması Genel Müdürlüğü.</w:t>
            </w:r>
          </w:p>
          <w:p w14:paraId="49AECA7F" w14:textId="77777777" w:rsidR="00887C9C" w:rsidRDefault="00887C9C" w:rsidP="00887C9C">
            <w:pPr>
              <w:numPr>
                <w:ilvl w:val="0"/>
                <w:numId w:val="3"/>
              </w:numPr>
              <w:ind w:left="340" w:hanging="340"/>
            </w:pPr>
            <w:r>
              <w:t>Sağlık Bilimlerinde Araştırma ve Tez Yapma Rehberi. Recep Akdur; For Reklamcılık ve Matbaacılık, 1996.</w:t>
            </w:r>
          </w:p>
          <w:p w14:paraId="519B3C8F" w14:textId="77777777" w:rsidR="00887C9C" w:rsidRDefault="00887C9C" w:rsidP="00887C9C">
            <w:pPr>
              <w:numPr>
                <w:ilvl w:val="0"/>
                <w:numId w:val="3"/>
              </w:numPr>
              <w:ind w:left="340" w:hanging="340"/>
            </w:pPr>
            <w:r>
              <w:t>Epidemiyoloji: Tıbbi Araştırmaların Yöntem Bilimi. Sabahat Tezcan; Hacettepe Halk Sağlığı Vakfı.</w:t>
            </w:r>
          </w:p>
          <w:p w14:paraId="4B6F0C4C" w14:textId="77777777" w:rsidR="00887C9C" w:rsidRDefault="00887C9C" w:rsidP="00887C9C">
            <w:pPr>
              <w:numPr>
                <w:ilvl w:val="0"/>
                <w:numId w:val="3"/>
              </w:numPr>
              <w:ind w:left="340" w:hanging="340"/>
            </w:pPr>
            <w:r>
              <w:t>Temel Epidemiyoloji (Beaglehole, Bonita, Kjellström). Nazan Bilgel (Çeviri editörü); Nobel ve Güneş Tıp Kitabevleri.</w:t>
            </w:r>
          </w:p>
          <w:p w14:paraId="7E378AFC" w14:textId="77777777" w:rsidR="00887C9C" w:rsidRDefault="00887C9C" w:rsidP="00887C9C">
            <w:pPr>
              <w:numPr>
                <w:ilvl w:val="0"/>
                <w:numId w:val="3"/>
              </w:numPr>
              <w:ind w:left="340" w:hanging="340"/>
            </w:pPr>
            <w:r>
              <w:t>Bulaşıcı Hastalıklarla Savaş İlkeleri. Gazanfer Aksakoğlu; Hacettepe Üniversitesi Yayınları.</w:t>
            </w:r>
          </w:p>
          <w:p w14:paraId="33DBDB69" w14:textId="77777777" w:rsidR="00887C9C" w:rsidRDefault="00887C9C" w:rsidP="00887C9C">
            <w:pPr>
              <w:numPr>
                <w:ilvl w:val="0"/>
                <w:numId w:val="3"/>
              </w:numPr>
              <w:ind w:left="340" w:hanging="340"/>
            </w:pPr>
            <w:r>
              <w:t>Türkiye Kronik Hastalıklar ve Risk Faktörleri Çalışması - 2013. T.C. Sağlık Bakanlığı Türkiye Halk Sağlığı Kurumu.</w:t>
            </w:r>
          </w:p>
          <w:p w14:paraId="147D1A59" w14:textId="77777777" w:rsidR="00887C9C" w:rsidRDefault="00887C9C" w:rsidP="00887C9C">
            <w:pPr>
              <w:numPr>
                <w:ilvl w:val="0"/>
                <w:numId w:val="3"/>
              </w:numPr>
              <w:ind w:left="340" w:hanging="340"/>
            </w:pPr>
            <w:r>
              <w:t>DSÖ Kronik Hastalıklar 2014 Raporu.</w:t>
            </w:r>
          </w:p>
          <w:p w14:paraId="1E687B96" w14:textId="77777777" w:rsidR="00887C9C" w:rsidRDefault="00887C9C" w:rsidP="00887C9C">
            <w:pPr>
              <w:numPr>
                <w:ilvl w:val="0"/>
                <w:numId w:val="3"/>
              </w:numPr>
              <w:ind w:left="340" w:hanging="340"/>
            </w:pPr>
            <w:r>
              <w:t>Türkiye Diyabet Prevalans Çalışmaları: TURDEP-I ve TURDEP-II. İlhan Satman ve ark.</w:t>
            </w:r>
          </w:p>
          <w:p w14:paraId="2959E643" w14:textId="77777777" w:rsidR="00887C9C" w:rsidRDefault="00887C9C" w:rsidP="00887C9C">
            <w:pPr>
              <w:numPr>
                <w:ilvl w:val="0"/>
                <w:numId w:val="3"/>
              </w:numPr>
              <w:ind w:left="340" w:hanging="340"/>
            </w:pPr>
            <w:r>
              <w:t>Türkiye Diyabet Programı 2015-2020. T.C. Sağlık Bakanlığı Türkiye Halk Sağlığı Kurumu.</w:t>
            </w:r>
          </w:p>
          <w:p w14:paraId="78E357BA" w14:textId="77777777" w:rsidR="00887C9C" w:rsidRDefault="00887C9C" w:rsidP="00887C9C">
            <w:pPr>
              <w:numPr>
                <w:ilvl w:val="0"/>
                <w:numId w:val="3"/>
              </w:numPr>
              <w:ind w:left="340" w:hanging="340"/>
            </w:pPr>
            <w:r>
              <w:t>Verem Savaşı. Ferit Koçoğlu; HÜTF Halk Sağlığı Anabilim Dalı Yayını.</w:t>
            </w:r>
          </w:p>
          <w:p w14:paraId="44A96E09" w14:textId="77777777" w:rsidR="00887C9C" w:rsidRDefault="00887C9C" w:rsidP="00887C9C">
            <w:pPr>
              <w:numPr>
                <w:ilvl w:val="0"/>
                <w:numId w:val="3"/>
              </w:numPr>
              <w:ind w:left="340" w:hanging="340"/>
            </w:pPr>
            <w:r>
              <w:t>Tüberküloz Raporu - 2012. Türk Tabipleri Birliği Yayınları.</w:t>
            </w:r>
          </w:p>
          <w:p w14:paraId="32EF25AA" w14:textId="77777777" w:rsidR="00887C9C" w:rsidRDefault="00887C9C" w:rsidP="00887C9C">
            <w:pPr>
              <w:numPr>
                <w:ilvl w:val="0"/>
                <w:numId w:val="3"/>
              </w:numPr>
              <w:ind w:left="340" w:hanging="340"/>
            </w:pPr>
            <w:r>
              <w:t>Tüberküloz. Şeref Özkara, Zeki Kılıçaslan (Editörler). Türk Toraks Derneği.</w:t>
            </w:r>
          </w:p>
          <w:p w14:paraId="1B84AECC" w14:textId="77777777" w:rsidR="00887C9C" w:rsidRDefault="00887C9C" w:rsidP="00887C9C">
            <w:pPr>
              <w:numPr>
                <w:ilvl w:val="0"/>
                <w:numId w:val="3"/>
              </w:numPr>
              <w:ind w:left="340" w:hanging="340"/>
            </w:pPr>
            <w:r>
              <w:t>Türkiye Verem Savaşı 2012 Raporu. T.C. Sağlık Bakanlığı Türkiye Halk Sağlığı Kurumu.</w:t>
            </w:r>
          </w:p>
          <w:p w14:paraId="79877621" w14:textId="4C3278E3" w:rsidR="007E6CB5" w:rsidRPr="008308D8" w:rsidRDefault="00887C9C" w:rsidP="00887C9C">
            <w:pPr>
              <w:numPr>
                <w:ilvl w:val="0"/>
                <w:numId w:val="3"/>
              </w:numPr>
              <w:ind w:left="340" w:hanging="340"/>
            </w:pPr>
            <w:r>
              <w:t>Öğretim Üyelerinin Ders Notları. Ankara Üniversitesi Moodle Sistemi</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F67D07">
        <w:trPr>
          <w:trHeight w:val="5899"/>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Ders Sorumlusu</w:t>
            </w:r>
          </w:p>
        </w:tc>
        <w:tc>
          <w:tcPr>
            <w:tcW w:w="9117" w:type="dxa"/>
            <w:gridSpan w:val="9"/>
            <w:noWrap/>
            <w:vAlign w:val="center"/>
          </w:tcPr>
          <w:p w14:paraId="1F8BBBBC" w14:textId="0CA70EF7" w:rsidR="004C5C78" w:rsidRPr="00C60610" w:rsidRDefault="00ED6216" w:rsidP="008E5B5A">
            <w:pPr>
              <w:rPr>
                <w:rFonts w:ascii="Arial" w:eastAsia="Times New Roman" w:hAnsi="Arial" w:cs="Arial"/>
                <w:bCs/>
                <w:color w:val="000000"/>
                <w:sz w:val="20"/>
                <w:szCs w:val="20"/>
                <w:lang w:eastAsia="tr-TR"/>
              </w:rPr>
            </w:pPr>
            <w:r w:rsidRPr="00ED6216">
              <w:rPr>
                <w:rFonts w:ascii="Arial" w:eastAsia="Times New Roman" w:hAnsi="Arial" w:cs="Arial"/>
                <w:bCs/>
                <w:color w:val="000000"/>
                <w:sz w:val="20"/>
                <w:szCs w:val="20"/>
                <w:lang w:eastAsia="tr-TR"/>
              </w:rPr>
              <w:t>Doktor Öğretim Üyesi Nergiz SEVİNÇ</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DF0432">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tcPr>
          <w:p w14:paraId="03F01DBE" w14:textId="75ADEFA3" w:rsidR="007E6CB5" w:rsidRPr="007E6CB5" w:rsidRDefault="00DF0432"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2DB1A2D8" w14:textId="2CCF2FDC" w:rsidR="007E6CB5" w:rsidRPr="007E6CB5" w:rsidRDefault="00DF0432"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12C10161" w14:textId="236BD747" w:rsidR="007E6CB5" w:rsidRPr="007E6CB5" w:rsidRDefault="00DF0432"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DF0432">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5AC89A46" w:rsidR="007E6CB5" w:rsidRPr="007E6CB5" w:rsidRDefault="00DF0432"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5CD3625E" w:rsidR="007E6CB5" w:rsidRPr="007E6CB5" w:rsidRDefault="00DF0432"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3471A26A" w:rsidR="007E6CB5" w:rsidRPr="007E6CB5" w:rsidRDefault="00DF0432"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067D038C" w:rsidR="007E6CB5" w:rsidRPr="00E937DF" w:rsidRDefault="00DF0432"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29CA3D54" w:rsidR="007E6CB5" w:rsidRPr="00E937DF" w:rsidRDefault="00DF0432"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5E0A2461" w14:textId="65D8AAB5" w:rsidR="000D17AB" w:rsidRPr="000D17AB" w:rsidRDefault="000D17AB" w:rsidP="00887C9C">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3210"/>
        <w:gridCol w:w="3331"/>
      </w:tblGrid>
      <w:tr w:rsidR="00887C9C" w:rsidRPr="00BA7902" w14:paraId="7C9593D5" w14:textId="77777777" w:rsidTr="00887C9C">
        <w:trPr>
          <w:trHeight w:val="397"/>
        </w:trPr>
        <w:tc>
          <w:tcPr>
            <w:tcW w:w="2031" w:type="pct"/>
            <w:vAlign w:val="center"/>
          </w:tcPr>
          <w:p w14:paraId="4419D884" w14:textId="77777777" w:rsidR="00887C9C" w:rsidRPr="00BA7902" w:rsidRDefault="00887C9C" w:rsidP="00F2104E">
            <w:pPr>
              <w:spacing w:after="0" w:line="240" w:lineRule="auto"/>
              <w:rPr>
                <w:b/>
                <w:bCs/>
              </w:rPr>
            </w:pPr>
            <w:r w:rsidRPr="00BA7902">
              <w:rPr>
                <w:b/>
                <w:bCs/>
              </w:rPr>
              <w:t>Eğitim Etkinliğinin Adı</w:t>
            </w:r>
          </w:p>
        </w:tc>
        <w:tc>
          <w:tcPr>
            <w:tcW w:w="1457" w:type="pct"/>
            <w:vAlign w:val="center"/>
          </w:tcPr>
          <w:p w14:paraId="2E9415F9" w14:textId="77777777" w:rsidR="00887C9C" w:rsidRPr="00BA7902" w:rsidRDefault="00887C9C" w:rsidP="00F2104E">
            <w:pPr>
              <w:spacing w:after="0" w:line="240" w:lineRule="auto"/>
              <w:jc w:val="center"/>
              <w:rPr>
                <w:b/>
                <w:bCs/>
              </w:rPr>
            </w:pPr>
            <w:r w:rsidRPr="00BA7902">
              <w:rPr>
                <w:b/>
                <w:bCs/>
              </w:rPr>
              <w:t>Öğrenme Yöntemi</w:t>
            </w:r>
          </w:p>
        </w:tc>
        <w:tc>
          <w:tcPr>
            <w:tcW w:w="1512" w:type="pct"/>
            <w:vAlign w:val="center"/>
          </w:tcPr>
          <w:p w14:paraId="021BB905" w14:textId="77777777" w:rsidR="00887C9C" w:rsidRPr="00BA7902" w:rsidRDefault="00887C9C" w:rsidP="00F2104E">
            <w:pPr>
              <w:spacing w:after="0" w:line="240" w:lineRule="auto"/>
              <w:jc w:val="center"/>
              <w:rPr>
                <w:b/>
                <w:bCs/>
              </w:rPr>
            </w:pPr>
            <w:r w:rsidRPr="00BA7902">
              <w:rPr>
                <w:b/>
                <w:bCs/>
              </w:rPr>
              <w:t>Uzman Onayı</w:t>
            </w:r>
          </w:p>
        </w:tc>
      </w:tr>
      <w:tr w:rsidR="00887C9C" w:rsidRPr="00BA7902" w14:paraId="710431A0" w14:textId="77777777" w:rsidTr="00887C9C">
        <w:trPr>
          <w:trHeight w:val="624"/>
        </w:trPr>
        <w:tc>
          <w:tcPr>
            <w:tcW w:w="2031" w:type="pct"/>
            <w:vAlign w:val="center"/>
          </w:tcPr>
          <w:p w14:paraId="11555A3B" w14:textId="77777777" w:rsidR="00887C9C" w:rsidRPr="00BA7902" w:rsidRDefault="00887C9C" w:rsidP="00F2104E">
            <w:pPr>
              <w:spacing w:after="0" w:line="240" w:lineRule="auto"/>
            </w:pPr>
            <w:r w:rsidRPr="00BA7902">
              <w:t>Halk Sağlığı Anabilim Dalı akademik etkinlik (makale sunumu)</w:t>
            </w:r>
          </w:p>
        </w:tc>
        <w:tc>
          <w:tcPr>
            <w:tcW w:w="1457" w:type="pct"/>
            <w:vAlign w:val="center"/>
          </w:tcPr>
          <w:p w14:paraId="1273399E" w14:textId="77777777" w:rsidR="00887C9C" w:rsidRPr="00BA7902" w:rsidRDefault="00887C9C" w:rsidP="00F2104E">
            <w:pPr>
              <w:spacing w:after="0" w:line="240" w:lineRule="auto"/>
              <w:jc w:val="center"/>
            </w:pPr>
            <w:r w:rsidRPr="00BA7902">
              <w:t>Derse katılım</w:t>
            </w:r>
          </w:p>
        </w:tc>
        <w:tc>
          <w:tcPr>
            <w:tcW w:w="1512" w:type="pct"/>
          </w:tcPr>
          <w:p w14:paraId="69760E01" w14:textId="77777777" w:rsidR="00887C9C" w:rsidRPr="00BA7902" w:rsidRDefault="00887C9C" w:rsidP="00F2104E">
            <w:pPr>
              <w:spacing w:after="0" w:line="240" w:lineRule="auto"/>
              <w:jc w:val="center"/>
            </w:pPr>
          </w:p>
        </w:tc>
      </w:tr>
      <w:tr w:rsidR="00887C9C" w:rsidRPr="00BA7902" w14:paraId="440D4434" w14:textId="77777777" w:rsidTr="00887C9C">
        <w:trPr>
          <w:trHeight w:val="624"/>
        </w:trPr>
        <w:tc>
          <w:tcPr>
            <w:tcW w:w="2031" w:type="pct"/>
            <w:vAlign w:val="center"/>
          </w:tcPr>
          <w:p w14:paraId="48F0AB3B" w14:textId="77777777" w:rsidR="00887C9C" w:rsidRPr="00BA7902" w:rsidRDefault="00887C9C" w:rsidP="00F2104E">
            <w:pPr>
              <w:spacing w:after="0" w:line="240" w:lineRule="auto"/>
            </w:pPr>
            <w:r w:rsidRPr="00BA7902">
              <w:t>Halk Sağlığı Anabilim Dalı akademik etkinlik (seminer sunumu)</w:t>
            </w:r>
          </w:p>
        </w:tc>
        <w:tc>
          <w:tcPr>
            <w:tcW w:w="1457" w:type="pct"/>
            <w:vAlign w:val="center"/>
          </w:tcPr>
          <w:p w14:paraId="53E5C3AF" w14:textId="77777777" w:rsidR="00887C9C" w:rsidRPr="00BA7902" w:rsidRDefault="00887C9C" w:rsidP="00F2104E">
            <w:pPr>
              <w:spacing w:after="0" w:line="240" w:lineRule="auto"/>
              <w:jc w:val="center"/>
            </w:pPr>
            <w:r w:rsidRPr="00BA7902">
              <w:t>“</w:t>
            </w:r>
          </w:p>
        </w:tc>
        <w:tc>
          <w:tcPr>
            <w:tcW w:w="1512" w:type="pct"/>
          </w:tcPr>
          <w:p w14:paraId="3090F4D4" w14:textId="77777777" w:rsidR="00887C9C" w:rsidRPr="00BA7902" w:rsidRDefault="00887C9C" w:rsidP="00F2104E">
            <w:pPr>
              <w:spacing w:after="0" w:line="240" w:lineRule="auto"/>
              <w:jc w:val="center"/>
            </w:pPr>
          </w:p>
        </w:tc>
      </w:tr>
      <w:tr w:rsidR="00887C9C" w:rsidRPr="00BA7902" w14:paraId="4D3D2548" w14:textId="77777777" w:rsidTr="00887C9C">
        <w:trPr>
          <w:trHeight w:val="624"/>
        </w:trPr>
        <w:tc>
          <w:tcPr>
            <w:tcW w:w="2031" w:type="pct"/>
            <w:vAlign w:val="center"/>
          </w:tcPr>
          <w:p w14:paraId="4BFE5AE7" w14:textId="77777777" w:rsidR="00887C9C" w:rsidRPr="00BA7902" w:rsidRDefault="00887C9C" w:rsidP="00F2104E">
            <w:pPr>
              <w:spacing w:after="0" w:line="240" w:lineRule="auto"/>
            </w:pPr>
            <w:r w:rsidRPr="00BA7902">
              <w:t>Bağışıklama</w:t>
            </w:r>
          </w:p>
        </w:tc>
        <w:tc>
          <w:tcPr>
            <w:tcW w:w="1457" w:type="pct"/>
            <w:vAlign w:val="center"/>
          </w:tcPr>
          <w:p w14:paraId="77F22BDA" w14:textId="77777777" w:rsidR="00887C9C" w:rsidRPr="00BA7902" w:rsidRDefault="00887C9C" w:rsidP="00F2104E">
            <w:pPr>
              <w:spacing w:after="0" w:line="240" w:lineRule="auto"/>
              <w:jc w:val="center"/>
            </w:pPr>
            <w:r w:rsidRPr="00BA7902">
              <w:t>İnteraktif öğrenme</w:t>
            </w:r>
          </w:p>
        </w:tc>
        <w:tc>
          <w:tcPr>
            <w:tcW w:w="1512" w:type="pct"/>
          </w:tcPr>
          <w:p w14:paraId="20894588" w14:textId="77777777" w:rsidR="00887C9C" w:rsidRPr="00BA7902" w:rsidRDefault="00887C9C" w:rsidP="00F2104E">
            <w:pPr>
              <w:spacing w:after="0" w:line="240" w:lineRule="auto"/>
            </w:pPr>
          </w:p>
        </w:tc>
      </w:tr>
      <w:tr w:rsidR="00887C9C" w:rsidRPr="00BA7902" w14:paraId="71B76F40" w14:textId="77777777" w:rsidTr="00887C9C">
        <w:trPr>
          <w:trHeight w:val="624"/>
        </w:trPr>
        <w:tc>
          <w:tcPr>
            <w:tcW w:w="2031" w:type="pct"/>
            <w:vAlign w:val="center"/>
          </w:tcPr>
          <w:p w14:paraId="3DCC21CF" w14:textId="77777777" w:rsidR="00887C9C" w:rsidRPr="00BA7902" w:rsidRDefault="00887C9C" w:rsidP="00F2104E">
            <w:pPr>
              <w:spacing w:after="0" w:line="240" w:lineRule="auto"/>
            </w:pPr>
            <w:r w:rsidRPr="00BA7902">
              <w:t>Çalışan sağlığı</w:t>
            </w:r>
          </w:p>
        </w:tc>
        <w:tc>
          <w:tcPr>
            <w:tcW w:w="1457" w:type="pct"/>
            <w:vAlign w:val="center"/>
          </w:tcPr>
          <w:p w14:paraId="5B39D631" w14:textId="77777777" w:rsidR="00887C9C" w:rsidRPr="00BA7902" w:rsidRDefault="00887C9C" w:rsidP="00F2104E">
            <w:pPr>
              <w:spacing w:after="0" w:line="240" w:lineRule="auto"/>
              <w:jc w:val="center"/>
            </w:pPr>
            <w:r w:rsidRPr="00BA7902">
              <w:t>“</w:t>
            </w:r>
          </w:p>
        </w:tc>
        <w:tc>
          <w:tcPr>
            <w:tcW w:w="1512" w:type="pct"/>
          </w:tcPr>
          <w:p w14:paraId="54DB0764" w14:textId="77777777" w:rsidR="00887C9C" w:rsidRPr="00BA7902" w:rsidRDefault="00887C9C" w:rsidP="00F2104E">
            <w:pPr>
              <w:spacing w:after="0" w:line="240" w:lineRule="auto"/>
            </w:pPr>
          </w:p>
        </w:tc>
      </w:tr>
      <w:tr w:rsidR="00887C9C" w:rsidRPr="00BA7902" w14:paraId="3CADECF5" w14:textId="77777777" w:rsidTr="00887C9C">
        <w:trPr>
          <w:trHeight w:val="624"/>
        </w:trPr>
        <w:tc>
          <w:tcPr>
            <w:tcW w:w="2031" w:type="pct"/>
            <w:vAlign w:val="center"/>
          </w:tcPr>
          <w:p w14:paraId="2533E7FB" w14:textId="77777777" w:rsidR="00887C9C" w:rsidRPr="00BA7902" w:rsidRDefault="00887C9C" w:rsidP="00F2104E">
            <w:pPr>
              <w:spacing w:after="0" w:line="240" w:lineRule="auto"/>
            </w:pPr>
            <w:r w:rsidRPr="00BA7902">
              <w:t>Çevre ve sağlık etkileşmesi (hava, su gıda, toprak, gürültü kirliliği, atıklar vb)</w:t>
            </w:r>
          </w:p>
        </w:tc>
        <w:tc>
          <w:tcPr>
            <w:tcW w:w="1457" w:type="pct"/>
            <w:vAlign w:val="center"/>
          </w:tcPr>
          <w:p w14:paraId="53575A3B" w14:textId="77777777" w:rsidR="00887C9C" w:rsidRPr="00BA7902" w:rsidRDefault="00887C9C" w:rsidP="00F2104E">
            <w:pPr>
              <w:spacing w:after="0" w:line="240" w:lineRule="auto"/>
              <w:jc w:val="center"/>
            </w:pPr>
            <w:r w:rsidRPr="00BA7902">
              <w:t>“</w:t>
            </w:r>
          </w:p>
        </w:tc>
        <w:tc>
          <w:tcPr>
            <w:tcW w:w="1512" w:type="pct"/>
          </w:tcPr>
          <w:p w14:paraId="592D5F4D" w14:textId="77777777" w:rsidR="00887C9C" w:rsidRPr="00BA7902" w:rsidRDefault="00887C9C" w:rsidP="00F2104E">
            <w:pPr>
              <w:spacing w:after="0" w:line="240" w:lineRule="auto"/>
            </w:pPr>
          </w:p>
        </w:tc>
      </w:tr>
      <w:tr w:rsidR="00887C9C" w:rsidRPr="00BA7902" w14:paraId="03B34AB8" w14:textId="77777777" w:rsidTr="00887C9C">
        <w:trPr>
          <w:trHeight w:val="624"/>
        </w:trPr>
        <w:tc>
          <w:tcPr>
            <w:tcW w:w="2031" w:type="pct"/>
            <w:vAlign w:val="center"/>
          </w:tcPr>
          <w:p w14:paraId="776840A0" w14:textId="77777777" w:rsidR="00887C9C" w:rsidRPr="00BA7902" w:rsidRDefault="00887C9C" w:rsidP="00F2104E">
            <w:pPr>
              <w:spacing w:after="0" w:line="240" w:lineRule="auto"/>
            </w:pPr>
            <w:r w:rsidRPr="00BA7902">
              <w:t>Davranışsal risk etmenleri ve sağlıklı yaşam biçimi</w:t>
            </w:r>
          </w:p>
        </w:tc>
        <w:tc>
          <w:tcPr>
            <w:tcW w:w="1457" w:type="pct"/>
            <w:vAlign w:val="center"/>
          </w:tcPr>
          <w:p w14:paraId="75844138" w14:textId="77777777" w:rsidR="00887C9C" w:rsidRPr="00BA7902" w:rsidRDefault="00887C9C" w:rsidP="00F2104E">
            <w:pPr>
              <w:spacing w:after="0" w:line="240" w:lineRule="auto"/>
              <w:jc w:val="center"/>
            </w:pPr>
            <w:r w:rsidRPr="00BA7902">
              <w:t>“</w:t>
            </w:r>
          </w:p>
        </w:tc>
        <w:tc>
          <w:tcPr>
            <w:tcW w:w="1512" w:type="pct"/>
          </w:tcPr>
          <w:p w14:paraId="6DC6EE5D" w14:textId="77777777" w:rsidR="00887C9C" w:rsidRPr="00BA7902" w:rsidRDefault="00887C9C" w:rsidP="00F2104E">
            <w:pPr>
              <w:spacing w:after="0" w:line="240" w:lineRule="auto"/>
            </w:pPr>
          </w:p>
        </w:tc>
      </w:tr>
      <w:tr w:rsidR="00887C9C" w:rsidRPr="00BA7902" w14:paraId="608D7336" w14:textId="77777777" w:rsidTr="00887C9C">
        <w:trPr>
          <w:trHeight w:val="624"/>
        </w:trPr>
        <w:tc>
          <w:tcPr>
            <w:tcW w:w="2031" w:type="pct"/>
            <w:vAlign w:val="center"/>
          </w:tcPr>
          <w:p w14:paraId="10461BBC" w14:textId="77777777" w:rsidR="00887C9C" w:rsidRPr="00BA7902" w:rsidRDefault="00887C9C" w:rsidP="00F2104E">
            <w:pPr>
              <w:spacing w:after="0" w:line="240" w:lineRule="auto"/>
            </w:pPr>
            <w:r w:rsidRPr="00BA7902">
              <w:t>Kronik hastalıkların önlenmesi</w:t>
            </w:r>
          </w:p>
        </w:tc>
        <w:tc>
          <w:tcPr>
            <w:tcW w:w="1457" w:type="pct"/>
            <w:vAlign w:val="center"/>
          </w:tcPr>
          <w:p w14:paraId="6CA2B92F" w14:textId="77777777" w:rsidR="00887C9C" w:rsidRPr="00BA7902" w:rsidRDefault="00887C9C" w:rsidP="00F2104E">
            <w:pPr>
              <w:spacing w:after="0" w:line="240" w:lineRule="auto"/>
              <w:jc w:val="center"/>
            </w:pPr>
            <w:r w:rsidRPr="00BA7902">
              <w:t>“</w:t>
            </w:r>
          </w:p>
        </w:tc>
        <w:tc>
          <w:tcPr>
            <w:tcW w:w="1512" w:type="pct"/>
          </w:tcPr>
          <w:p w14:paraId="39A741A0" w14:textId="77777777" w:rsidR="00887C9C" w:rsidRPr="00BA7902" w:rsidRDefault="00887C9C" w:rsidP="00F2104E">
            <w:pPr>
              <w:spacing w:after="0" w:line="240" w:lineRule="auto"/>
            </w:pPr>
          </w:p>
        </w:tc>
      </w:tr>
      <w:tr w:rsidR="00887C9C" w:rsidRPr="00BA7902" w14:paraId="657A266B" w14:textId="77777777" w:rsidTr="00887C9C">
        <w:trPr>
          <w:trHeight w:val="624"/>
        </w:trPr>
        <w:tc>
          <w:tcPr>
            <w:tcW w:w="2031" w:type="pct"/>
            <w:vAlign w:val="center"/>
          </w:tcPr>
          <w:p w14:paraId="2D89C186" w14:textId="77777777" w:rsidR="00887C9C" w:rsidRPr="00BA7902" w:rsidRDefault="00887C9C" w:rsidP="00F2104E">
            <w:pPr>
              <w:spacing w:after="0" w:line="240" w:lineRule="auto"/>
            </w:pPr>
            <w:r w:rsidRPr="00BA7902">
              <w:t>Sağlık eğitimi ve iletişimi</w:t>
            </w:r>
          </w:p>
        </w:tc>
        <w:tc>
          <w:tcPr>
            <w:tcW w:w="1457" w:type="pct"/>
            <w:vAlign w:val="center"/>
          </w:tcPr>
          <w:p w14:paraId="18D20288" w14:textId="77777777" w:rsidR="00887C9C" w:rsidRPr="00BA7902" w:rsidRDefault="00887C9C" w:rsidP="00F2104E">
            <w:pPr>
              <w:spacing w:after="0" w:line="240" w:lineRule="auto"/>
              <w:jc w:val="center"/>
            </w:pPr>
            <w:r w:rsidRPr="00BA7902">
              <w:t>“</w:t>
            </w:r>
          </w:p>
        </w:tc>
        <w:tc>
          <w:tcPr>
            <w:tcW w:w="1512" w:type="pct"/>
          </w:tcPr>
          <w:p w14:paraId="4BB7CE82" w14:textId="77777777" w:rsidR="00887C9C" w:rsidRPr="00BA7902" w:rsidRDefault="00887C9C" w:rsidP="00F2104E">
            <w:pPr>
              <w:spacing w:after="0" w:line="240" w:lineRule="auto"/>
            </w:pPr>
          </w:p>
        </w:tc>
      </w:tr>
      <w:tr w:rsidR="00887C9C" w:rsidRPr="00BA7902" w14:paraId="081125DA" w14:textId="77777777" w:rsidTr="00887C9C">
        <w:trPr>
          <w:trHeight w:val="624"/>
        </w:trPr>
        <w:tc>
          <w:tcPr>
            <w:tcW w:w="2031" w:type="pct"/>
            <w:vAlign w:val="center"/>
          </w:tcPr>
          <w:p w14:paraId="1A20C4DE" w14:textId="77777777" w:rsidR="00887C9C" w:rsidRPr="00BA7902" w:rsidRDefault="00887C9C" w:rsidP="00F2104E">
            <w:pPr>
              <w:spacing w:after="0" w:line="240" w:lineRule="auto"/>
            </w:pPr>
            <w:r w:rsidRPr="00BA7902">
              <w:t>Sağlık göstergelerinin kullanımı ve sağlık durum değerlendirmesi</w:t>
            </w:r>
          </w:p>
        </w:tc>
        <w:tc>
          <w:tcPr>
            <w:tcW w:w="1457" w:type="pct"/>
            <w:vAlign w:val="center"/>
          </w:tcPr>
          <w:p w14:paraId="762D44FF" w14:textId="77777777" w:rsidR="00887C9C" w:rsidRPr="00BA7902" w:rsidRDefault="00887C9C" w:rsidP="00F2104E">
            <w:pPr>
              <w:spacing w:after="0" w:line="240" w:lineRule="auto"/>
              <w:jc w:val="center"/>
            </w:pPr>
            <w:r w:rsidRPr="00BA7902">
              <w:t>“</w:t>
            </w:r>
          </w:p>
        </w:tc>
        <w:tc>
          <w:tcPr>
            <w:tcW w:w="1512" w:type="pct"/>
          </w:tcPr>
          <w:p w14:paraId="41BCEE5C" w14:textId="77777777" w:rsidR="00887C9C" w:rsidRPr="00BA7902" w:rsidRDefault="00887C9C" w:rsidP="00F2104E">
            <w:pPr>
              <w:spacing w:after="0" w:line="240" w:lineRule="auto"/>
            </w:pPr>
          </w:p>
        </w:tc>
      </w:tr>
      <w:tr w:rsidR="00887C9C" w:rsidRPr="00BA7902" w14:paraId="02E13964" w14:textId="77777777" w:rsidTr="00887C9C">
        <w:trPr>
          <w:trHeight w:val="624"/>
        </w:trPr>
        <w:tc>
          <w:tcPr>
            <w:tcW w:w="2031" w:type="pct"/>
            <w:vAlign w:val="center"/>
          </w:tcPr>
          <w:p w14:paraId="14E5DB4A" w14:textId="77777777" w:rsidR="00887C9C" w:rsidRPr="00BA7902" w:rsidRDefault="00887C9C" w:rsidP="00F2104E">
            <w:pPr>
              <w:spacing w:after="0" w:line="240" w:lineRule="auto"/>
            </w:pPr>
            <w:r w:rsidRPr="00BA7902">
              <w:t>Sağlıklı cinsel yaşam</w:t>
            </w:r>
          </w:p>
        </w:tc>
        <w:tc>
          <w:tcPr>
            <w:tcW w:w="1457" w:type="pct"/>
            <w:vAlign w:val="center"/>
          </w:tcPr>
          <w:p w14:paraId="511A571C" w14:textId="77777777" w:rsidR="00887C9C" w:rsidRPr="00BA7902" w:rsidRDefault="00887C9C" w:rsidP="00F2104E">
            <w:pPr>
              <w:spacing w:after="0" w:line="240" w:lineRule="auto"/>
              <w:jc w:val="center"/>
            </w:pPr>
            <w:r w:rsidRPr="00BA7902">
              <w:t>“</w:t>
            </w:r>
          </w:p>
        </w:tc>
        <w:tc>
          <w:tcPr>
            <w:tcW w:w="1512" w:type="pct"/>
          </w:tcPr>
          <w:p w14:paraId="7A8CB3F8" w14:textId="77777777" w:rsidR="00887C9C" w:rsidRPr="00BA7902" w:rsidRDefault="00887C9C" w:rsidP="00F2104E">
            <w:pPr>
              <w:spacing w:after="0" w:line="240" w:lineRule="auto"/>
            </w:pPr>
          </w:p>
        </w:tc>
      </w:tr>
      <w:tr w:rsidR="00887C9C" w:rsidRPr="00BA7902" w14:paraId="571CC618" w14:textId="77777777" w:rsidTr="00887C9C">
        <w:trPr>
          <w:trHeight w:val="624"/>
        </w:trPr>
        <w:tc>
          <w:tcPr>
            <w:tcW w:w="2031" w:type="pct"/>
            <w:vAlign w:val="center"/>
          </w:tcPr>
          <w:p w14:paraId="15637464" w14:textId="77777777" w:rsidR="00887C9C" w:rsidRPr="00BA7902" w:rsidRDefault="00887C9C" w:rsidP="00F2104E">
            <w:pPr>
              <w:spacing w:after="0" w:line="240" w:lineRule="auto"/>
            </w:pPr>
            <w:r w:rsidRPr="00BA7902">
              <w:t>Toplumda bulaşıcı hastalıklarla mücadele</w:t>
            </w:r>
          </w:p>
        </w:tc>
        <w:tc>
          <w:tcPr>
            <w:tcW w:w="1457" w:type="pct"/>
            <w:vAlign w:val="center"/>
          </w:tcPr>
          <w:p w14:paraId="2374E99D" w14:textId="77777777" w:rsidR="00887C9C" w:rsidRPr="00BA7902" w:rsidRDefault="00887C9C" w:rsidP="00F2104E">
            <w:pPr>
              <w:spacing w:after="0" w:line="240" w:lineRule="auto"/>
              <w:jc w:val="center"/>
            </w:pPr>
            <w:r w:rsidRPr="00BA7902">
              <w:t>“</w:t>
            </w:r>
          </w:p>
        </w:tc>
        <w:tc>
          <w:tcPr>
            <w:tcW w:w="1512" w:type="pct"/>
          </w:tcPr>
          <w:p w14:paraId="5732E8E0" w14:textId="77777777" w:rsidR="00887C9C" w:rsidRPr="00BA7902" w:rsidRDefault="00887C9C" w:rsidP="00F2104E">
            <w:pPr>
              <w:spacing w:after="0" w:line="240" w:lineRule="auto"/>
            </w:pPr>
          </w:p>
        </w:tc>
      </w:tr>
      <w:tr w:rsidR="00887C9C" w:rsidRPr="00BA7902" w14:paraId="7B91C095" w14:textId="77777777" w:rsidTr="00887C9C">
        <w:trPr>
          <w:trHeight w:val="624"/>
        </w:trPr>
        <w:tc>
          <w:tcPr>
            <w:tcW w:w="2031" w:type="pct"/>
            <w:vAlign w:val="center"/>
          </w:tcPr>
          <w:p w14:paraId="05E87611" w14:textId="77777777" w:rsidR="00887C9C" w:rsidRPr="00BA7902" w:rsidRDefault="00887C9C" w:rsidP="00F2104E">
            <w:pPr>
              <w:spacing w:after="0" w:line="240" w:lineRule="auto"/>
            </w:pPr>
            <w:r w:rsidRPr="00BA7902">
              <w:t>Toplumun sağlık sorunlarını ve sağlık hizmeti gereksinimi belirleme</w:t>
            </w:r>
          </w:p>
        </w:tc>
        <w:tc>
          <w:tcPr>
            <w:tcW w:w="1457" w:type="pct"/>
            <w:vAlign w:val="center"/>
          </w:tcPr>
          <w:p w14:paraId="42061A81" w14:textId="77777777" w:rsidR="00887C9C" w:rsidRPr="00BA7902" w:rsidRDefault="00887C9C" w:rsidP="00F2104E">
            <w:pPr>
              <w:spacing w:after="0" w:line="240" w:lineRule="auto"/>
              <w:jc w:val="center"/>
            </w:pPr>
            <w:r w:rsidRPr="00BA7902">
              <w:t>“</w:t>
            </w:r>
          </w:p>
        </w:tc>
        <w:tc>
          <w:tcPr>
            <w:tcW w:w="1512" w:type="pct"/>
          </w:tcPr>
          <w:p w14:paraId="7F33A6C5" w14:textId="77777777" w:rsidR="00887C9C" w:rsidRPr="00BA7902" w:rsidRDefault="00887C9C" w:rsidP="00F2104E">
            <w:pPr>
              <w:spacing w:after="0" w:line="240" w:lineRule="auto"/>
            </w:pPr>
          </w:p>
        </w:tc>
      </w:tr>
      <w:tr w:rsidR="00887C9C" w:rsidRPr="00BA7902" w14:paraId="5271D129" w14:textId="77777777" w:rsidTr="00887C9C">
        <w:trPr>
          <w:trHeight w:val="624"/>
        </w:trPr>
        <w:tc>
          <w:tcPr>
            <w:tcW w:w="2031" w:type="pct"/>
            <w:vAlign w:val="center"/>
          </w:tcPr>
          <w:p w14:paraId="21961F6C" w14:textId="77777777" w:rsidR="00887C9C" w:rsidRPr="00BA7902" w:rsidRDefault="00887C9C" w:rsidP="00F2104E">
            <w:pPr>
              <w:spacing w:after="0" w:line="240" w:lineRule="auto"/>
            </w:pPr>
            <w:r w:rsidRPr="00BA7902">
              <w:t>Toplu yaşam alanlarında sağlık hizmetleri</w:t>
            </w:r>
          </w:p>
        </w:tc>
        <w:tc>
          <w:tcPr>
            <w:tcW w:w="1457" w:type="pct"/>
            <w:vAlign w:val="center"/>
          </w:tcPr>
          <w:p w14:paraId="17403F7D" w14:textId="77777777" w:rsidR="00887C9C" w:rsidRPr="00BA7902" w:rsidRDefault="00887C9C" w:rsidP="00F2104E">
            <w:pPr>
              <w:spacing w:after="0" w:line="240" w:lineRule="auto"/>
              <w:jc w:val="center"/>
            </w:pPr>
            <w:r w:rsidRPr="00BA7902">
              <w:t>“</w:t>
            </w:r>
          </w:p>
        </w:tc>
        <w:tc>
          <w:tcPr>
            <w:tcW w:w="1512" w:type="pct"/>
          </w:tcPr>
          <w:p w14:paraId="16D05C4E" w14:textId="77777777" w:rsidR="00887C9C" w:rsidRPr="00BA7902" w:rsidRDefault="00887C9C" w:rsidP="00F2104E">
            <w:pPr>
              <w:spacing w:after="0" w:line="240" w:lineRule="auto"/>
            </w:pPr>
          </w:p>
        </w:tc>
      </w:tr>
      <w:tr w:rsidR="00887C9C" w:rsidRPr="00BA7902" w14:paraId="132DAC1A" w14:textId="77777777" w:rsidTr="00887C9C">
        <w:trPr>
          <w:trHeight w:val="624"/>
        </w:trPr>
        <w:tc>
          <w:tcPr>
            <w:tcW w:w="2031" w:type="pct"/>
            <w:vAlign w:val="center"/>
          </w:tcPr>
          <w:p w14:paraId="7371EDE7" w14:textId="77777777" w:rsidR="00887C9C" w:rsidRPr="00BA7902" w:rsidRDefault="00887C9C" w:rsidP="00F2104E">
            <w:pPr>
              <w:spacing w:after="0" w:line="240" w:lineRule="auto"/>
            </w:pPr>
            <w:r w:rsidRPr="00BA7902">
              <w:t>Türkiye’de sağlık hizmetlerinin sunumu</w:t>
            </w:r>
          </w:p>
        </w:tc>
        <w:tc>
          <w:tcPr>
            <w:tcW w:w="1457" w:type="pct"/>
            <w:vAlign w:val="center"/>
          </w:tcPr>
          <w:p w14:paraId="74C0B937" w14:textId="77777777" w:rsidR="00887C9C" w:rsidRPr="00BA7902" w:rsidRDefault="00887C9C" w:rsidP="00F2104E">
            <w:pPr>
              <w:spacing w:after="0" w:line="240" w:lineRule="auto"/>
              <w:jc w:val="center"/>
            </w:pPr>
            <w:r w:rsidRPr="00BA7902">
              <w:t>“</w:t>
            </w:r>
          </w:p>
        </w:tc>
        <w:tc>
          <w:tcPr>
            <w:tcW w:w="1512" w:type="pct"/>
          </w:tcPr>
          <w:p w14:paraId="208E6E64" w14:textId="77777777" w:rsidR="00887C9C" w:rsidRPr="00BA7902" w:rsidRDefault="00887C9C"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76F1B01B" w:rsidR="000D17AB" w:rsidRPr="000D17AB" w:rsidRDefault="00887C9C" w:rsidP="000D17AB">
      <w:pPr>
        <w:spacing w:after="0" w:line="240" w:lineRule="auto"/>
        <w:jc w:val="center"/>
        <w:rPr>
          <w:rFonts w:ascii="Arial" w:eastAsia="Times New Roman" w:hAnsi="Arial" w:cs="Times New Roman"/>
          <w:b/>
          <w:sz w:val="24"/>
          <w:szCs w:val="26"/>
        </w:rPr>
      </w:pPr>
      <w:bookmarkStart w:id="2" w:name="_Toc73453214"/>
      <w:r>
        <w:rPr>
          <w:rFonts w:ascii="Arial" w:eastAsia="Times New Roman" w:hAnsi="Arial" w:cs="Times New Roman"/>
          <w:b/>
          <w:sz w:val="24"/>
          <w:szCs w:val="26"/>
        </w:rPr>
        <w:t xml:space="preserve">Toplum Sağlığı Merkezi </w:t>
      </w:r>
      <w:r w:rsidR="000D17AB"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2"/>
        <w:tblW w:w="5000" w:type="pct"/>
        <w:tblLook w:val="04A0" w:firstRow="1" w:lastRow="0" w:firstColumn="1" w:lastColumn="0" w:noHBand="0" w:noVBand="1"/>
      </w:tblPr>
      <w:tblGrid>
        <w:gridCol w:w="773"/>
        <w:gridCol w:w="9009"/>
        <w:gridCol w:w="1234"/>
      </w:tblGrid>
      <w:tr w:rsidR="00887C9C" w:rsidRPr="00887C9C" w14:paraId="0911B51D" w14:textId="77777777" w:rsidTr="00887C9C">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12E359D5" w14:textId="77777777" w:rsidR="00887C9C" w:rsidRPr="00887C9C" w:rsidRDefault="00887C9C" w:rsidP="00887C9C">
            <w:r w:rsidRPr="00887C9C">
              <w:t>Sıra</w:t>
            </w:r>
          </w:p>
        </w:tc>
        <w:tc>
          <w:tcPr>
            <w:tcW w:w="4089" w:type="pct"/>
            <w:vAlign w:val="bottom"/>
          </w:tcPr>
          <w:p w14:paraId="36F9FFFE" w14:textId="77777777" w:rsidR="00887C9C" w:rsidRPr="00887C9C" w:rsidRDefault="00887C9C" w:rsidP="00887C9C">
            <w:pPr>
              <w:cnfStyle w:val="100000000000" w:firstRow="1" w:lastRow="0" w:firstColumn="0" w:lastColumn="0" w:oddVBand="0" w:evenVBand="0" w:oddHBand="0" w:evenHBand="0" w:firstRowFirstColumn="0" w:firstRowLastColumn="0" w:lastRowFirstColumn="0" w:lastRowLastColumn="0"/>
            </w:pPr>
            <w:r w:rsidRPr="00887C9C">
              <w:t>Hekimlik Uygulaması</w:t>
            </w:r>
          </w:p>
        </w:tc>
        <w:tc>
          <w:tcPr>
            <w:tcW w:w="560" w:type="pct"/>
          </w:tcPr>
          <w:p w14:paraId="2FDE9548" w14:textId="77777777" w:rsidR="00887C9C" w:rsidRPr="00887C9C" w:rsidRDefault="00887C9C" w:rsidP="00887C9C">
            <w:pPr>
              <w:jc w:val="center"/>
              <w:cnfStyle w:val="100000000000" w:firstRow="1" w:lastRow="0" w:firstColumn="0" w:lastColumn="0" w:oddVBand="0" w:evenVBand="0" w:oddHBand="0" w:evenHBand="0" w:firstRowFirstColumn="0" w:firstRowLastColumn="0" w:lastRowFirstColumn="0" w:lastRowLastColumn="0"/>
            </w:pPr>
            <w:r w:rsidRPr="00887C9C">
              <w:t>Asgari Sayı</w:t>
            </w:r>
          </w:p>
        </w:tc>
      </w:tr>
      <w:tr w:rsidR="00887C9C" w:rsidRPr="00887C9C" w14:paraId="384661A8"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75DD7BB" w14:textId="77777777" w:rsidR="00887C9C" w:rsidRPr="00887C9C" w:rsidRDefault="00887C9C" w:rsidP="00887C9C">
            <w:r w:rsidRPr="00887C9C">
              <w:t>1</w:t>
            </w:r>
          </w:p>
        </w:tc>
        <w:tc>
          <w:tcPr>
            <w:tcW w:w="4089" w:type="pct"/>
            <w:vAlign w:val="center"/>
          </w:tcPr>
          <w:p w14:paraId="3629CB45"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Raporlama ve bildirimi düzenleme</w:t>
            </w:r>
          </w:p>
        </w:tc>
        <w:tc>
          <w:tcPr>
            <w:tcW w:w="560" w:type="pct"/>
            <w:vAlign w:val="center"/>
          </w:tcPr>
          <w:p w14:paraId="7C67E197"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54799399"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F1D30FC" w14:textId="77777777" w:rsidR="00887C9C" w:rsidRPr="00887C9C" w:rsidRDefault="00887C9C" w:rsidP="00887C9C">
            <w:r w:rsidRPr="00887C9C">
              <w:t>2</w:t>
            </w:r>
          </w:p>
        </w:tc>
        <w:tc>
          <w:tcPr>
            <w:tcW w:w="4089" w:type="pct"/>
            <w:vAlign w:val="center"/>
          </w:tcPr>
          <w:p w14:paraId="1DED3447"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Ölü muayenesi ve defin ruhsatı düzenleme</w:t>
            </w:r>
          </w:p>
        </w:tc>
        <w:tc>
          <w:tcPr>
            <w:tcW w:w="560" w:type="pct"/>
            <w:vAlign w:val="center"/>
          </w:tcPr>
          <w:p w14:paraId="2FFB3DAB"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2</w:t>
            </w:r>
          </w:p>
        </w:tc>
      </w:tr>
      <w:tr w:rsidR="00887C9C" w:rsidRPr="00887C9C" w14:paraId="2326DCE4"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720438D" w14:textId="77777777" w:rsidR="00887C9C" w:rsidRPr="00887C9C" w:rsidRDefault="00887C9C" w:rsidP="00887C9C">
            <w:r w:rsidRPr="00887C9C">
              <w:lastRenderedPageBreak/>
              <w:t>3</w:t>
            </w:r>
          </w:p>
        </w:tc>
        <w:tc>
          <w:tcPr>
            <w:tcW w:w="4089" w:type="pct"/>
            <w:vAlign w:val="center"/>
          </w:tcPr>
          <w:p w14:paraId="0BCC5271"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Su numunesi alma</w:t>
            </w:r>
          </w:p>
        </w:tc>
        <w:tc>
          <w:tcPr>
            <w:tcW w:w="560" w:type="pct"/>
            <w:vAlign w:val="center"/>
          </w:tcPr>
          <w:p w14:paraId="388360D7"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1F2BCC95"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F4E6EE" w14:textId="77777777" w:rsidR="00887C9C" w:rsidRPr="00887C9C" w:rsidRDefault="00887C9C" w:rsidP="00887C9C">
            <w:r w:rsidRPr="00887C9C">
              <w:t>4</w:t>
            </w:r>
          </w:p>
        </w:tc>
        <w:tc>
          <w:tcPr>
            <w:tcW w:w="4089" w:type="pct"/>
            <w:vAlign w:val="center"/>
          </w:tcPr>
          <w:p w14:paraId="624BF29B"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Sularda klor düzeyini belirleme ve değerlendirme, dezenfeksiyon yapma</w:t>
            </w:r>
          </w:p>
        </w:tc>
        <w:tc>
          <w:tcPr>
            <w:tcW w:w="560" w:type="pct"/>
            <w:vAlign w:val="center"/>
          </w:tcPr>
          <w:p w14:paraId="16A6FC5A"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12D6E06F"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543955" w14:textId="77777777" w:rsidR="00887C9C" w:rsidRPr="00887C9C" w:rsidRDefault="00887C9C" w:rsidP="00887C9C">
            <w:r w:rsidRPr="00887C9C">
              <w:t>5</w:t>
            </w:r>
          </w:p>
        </w:tc>
        <w:tc>
          <w:tcPr>
            <w:tcW w:w="4089" w:type="pct"/>
            <w:vAlign w:val="center"/>
          </w:tcPr>
          <w:p w14:paraId="30285D7A"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Acil yardımların organizasyonunu yapma</w:t>
            </w:r>
          </w:p>
        </w:tc>
        <w:tc>
          <w:tcPr>
            <w:tcW w:w="560" w:type="pct"/>
            <w:vAlign w:val="center"/>
          </w:tcPr>
          <w:p w14:paraId="1796E4DE"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0615D1D3"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86CB640" w14:textId="77777777" w:rsidR="00887C9C" w:rsidRPr="00887C9C" w:rsidRDefault="00887C9C" w:rsidP="00887C9C">
            <w:r w:rsidRPr="00887C9C">
              <w:t>6</w:t>
            </w:r>
          </w:p>
        </w:tc>
        <w:tc>
          <w:tcPr>
            <w:tcW w:w="4089" w:type="pct"/>
            <w:vAlign w:val="center"/>
          </w:tcPr>
          <w:p w14:paraId="5D988A5E"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Aile danışmanlığı verme</w:t>
            </w:r>
          </w:p>
        </w:tc>
        <w:tc>
          <w:tcPr>
            <w:tcW w:w="560" w:type="pct"/>
            <w:vAlign w:val="center"/>
          </w:tcPr>
          <w:p w14:paraId="40011F2D"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24D367C3"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E1F4247" w14:textId="77777777" w:rsidR="00887C9C" w:rsidRPr="00887C9C" w:rsidRDefault="00887C9C" w:rsidP="00887C9C">
            <w:r w:rsidRPr="00887C9C">
              <w:t>7</w:t>
            </w:r>
          </w:p>
        </w:tc>
        <w:tc>
          <w:tcPr>
            <w:tcW w:w="4089" w:type="pct"/>
            <w:vAlign w:val="center"/>
          </w:tcPr>
          <w:p w14:paraId="603E613A"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Bağışıklama hizmetlerini verme</w:t>
            </w:r>
          </w:p>
        </w:tc>
        <w:tc>
          <w:tcPr>
            <w:tcW w:w="560" w:type="pct"/>
            <w:vAlign w:val="center"/>
          </w:tcPr>
          <w:p w14:paraId="5424DA31"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510DE8E2"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D407523" w14:textId="77777777" w:rsidR="00887C9C" w:rsidRPr="00887C9C" w:rsidRDefault="00887C9C" w:rsidP="00887C9C">
            <w:r w:rsidRPr="00887C9C">
              <w:t>8</w:t>
            </w:r>
          </w:p>
        </w:tc>
        <w:tc>
          <w:tcPr>
            <w:tcW w:w="4089" w:type="pct"/>
            <w:vAlign w:val="center"/>
          </w:tcPr>
          <w:p w14:paraId="0CDA9CA1"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Doğru emzirme yöntemlerini öğretme</w:t>
            </w:r>
          </w:p>
        </w:tc>
        <w:tc>
          <w:tcPr>
            <w:tcW w:w="560" w:type="pct"/>
            <w:vAlign w:val="center"/>
          </w:tcPr>
          <w:p w14:paraId="39B788F5"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2F082D86"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DAC03B0" w14:textId="77777777" w:rsidR="00887C9C" w:rsidRPr="00887C9C" w:rsidRDefault="00887C9C" w:rsidP="00887C9C">
            <w:r w:rsidRPr="00887C9C">
              <w:t>9</w:t>
            </w:r>
          </w:p>
        </w:tc>
        <w:tc>
          <w:tcPr>
            <w:tcW w:w="4089" w:type="pct"/>
            <w:vAlign w:val="center"/>
          </w:tcPr>
          <w:p w14:paraId="6B164BC1"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Esnaf ve iş yeri denetimi yapma</w:t>
            </w:r>
          </w:p>
        </w:tc>
        <w:tc>
          <w:tcPr>
            <w:tcW w:w="560" w:type="pct"/>
            <w:vAlign w:val="center"/>
          </w:tcPr>
          <w:p w14:paraId="51651CA1"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1E3828B4"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7C729C5" w14:textId="77777777" w:rsidR="00887C9C" w:rsidRPr="00887C9C" w:rsidRDefault="00887C9C" w:rsidP="00887C9C">
            <w:r w:rsidRPr="00887C9C">
              <w:t>10</w:t>
            </w:r>
          </w:p>
        </w:tc>
        <w:tc>
          <w:tcPr>
            <w:tcW w:w="4089" w:type="pct"/>
            <w:vAlign w:val="center"/>
          </w:tcPr>
          <w:p w14:paraId="5E9A5E54"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Kendi kendine meme muayenesi eğitimi verme</w:t>
            </w:r>
          </w:p>
        </w:tc>
        <w:tc>
          <w:tcPr>
            <w:tcW w:w="560" w:type="pct"/>
            <w:vAlign w:val="center"/>
          </w:tcPr>
          <w:p w14:paraId="6321AEB4"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048ECBB8"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B7E37C9" w14:textId="77777777" w:rsidR="00887C9C" w:rsidRPr="00887C9C" w:rsidRDefault="00887C9C" w:rsidP="00887C9C">
            <w:r w:rsidRPr="00887C9C">
              <w:t>11</w:t>
            </w:r>
          </w:p>
        </w:tc>
        <w:tc>
          <w:tcPr>
            <w:tcW w:w="4089" w:type="pct"/>
            <w:vAlign w:val="center"/>
          </w:tcPr>
          <w:p w14:paraId="642F1546"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Kontrasepsiyon yöntemlerini doğru uygulama ve kullanıcıları izleme</w:t>
            </w:r>
          </w:p>
        </w:tc>
        <w:tc>
          <w:tcPr>
            <w:tcW w:w="560" w:type="pct"/>
            <w:vAlign w:val="center"/>
          </w:tcPr>
          <w:p w14:paraId="7D5016FC"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526A6044"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2A0338" w14:textId="77777777" w:rsidR="00887C9C" w:rsidRPr="00887C9C" w:rsidRDefault="00887C9C" w:rsidP="00887C9C">
            <w:r w:rsidRPr="00887C9C">
              <w:t>12</w:t>
            </w:r>
          </w:p>
        </w:tc>
        <w:tc>
          <w:tcPr>
            <w:tcW w:w="4089" w:type="pct"/>
            <w:vAlign w:val="center"/>
          </w:tcPr>
          <w:p w14:paraId="67CA7014"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Olağan dışı durumlarda sağlık hizmeti sunma</w:t>
            </w:r>
          </w:p>
        </w:tc>
        <w:tc>
          <w:tcPr>
            <w:tcW w:w="560" w:type="pct"/>
            <w:vAlign w:val="center"/>
          </w:tcPr>
          <w:p w14:paraId="5C3AAF77"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141C871A"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5FBEA17" w14:textId="77777777" w:rsidR="00887C9C" w:rsidRPr="00887C9C" w:rsidRDefault="00887C9C" w:rsidP="00887C9C">
            <w:r w:rsidRPr="00887C9C">
              <w:t>13</w:t>
            </w:r>
          </w:p>
        </w:tc>
        <w:tc>
          <w:tcPr>
            <w:tcW w:w="4089" w:type="pct"/>
            <w:vAlign w:val="center"/>
          </w:tcPr>
          <w:p w14:paraId="3C5068F2"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Periyodik muayene, kontrol (kardiyak risk hesaplama, adolesan danışmanlığı, tütün danışmanlığı, kanser taraması vb)</w:t>
            </w:r>
          </w:p>
        </w:tc>
        <w:tc>
          <w:tcPr>
            <w:tcW w:w="560" w:type="pct"/>
            <w:vAlign w:val="center"/>
          </w:tcPr>
          <w:p w14:paraId="73D6D7AA"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71B5E2BF"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577AB1E" w14:textId="77777777" w:rsidR="00887C9C" w:rsidRPr="00887C9C" w:rsidRDefault="00887C9C" w:rsidP="00887C9C">
            <w:r w:rsidRPr="00887C9C">
              <w:t>14</w:t>
            </w:r>
          </w:p>
        </w:tc>
        <w:tc>
          <w:tcPr>
            <w:tcW w:w="4089" w:type="pct"/>
            <w:vAlign w:val="center"/>
          </w:tcPr>
          <w:p w14:paraId="7AEC59FD"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Sağlık hizmeti ilişkili enfeksiyonları engelleyici önlemleri alma</w:t>
            </w:r>
          </w:p>
        </w:tc>
        <w:tc>
          <w:tcPr>
            <w:tcW w:w="560" w:type="pct"/>
            <w:vAlign w:val="center"/>
          </w:tcPr>
          <w:p w14:paraId="584532AC"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46D823C1"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9C8B9A9" w14:textId="77777777" w:rsidR="00887C9C" w:rsidRPr="00887C9C" w:rsidRDefault="00887C9C" w:rsidP="00887C9C">
            <w:r w:rsidRPr="00887C9C">
              <w:t>15</w:t>
            </w:r>
          </w:p>
        </w:tc>
        <w:tc>
          <w:tcPr>
            <w:tcW w:w="4089" w:type="pct"/>
            <w:vAlign w:val="center"/>
          </w:tcPr>
          <w:p w14:paraId="54878766"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Araştırma planlayabilme, verileri değerlendirme</w:t>
            </w:r>
          </w:p>
        </w:tc>
        <w:tc>
          <w:tcPr>
            <w:tcW w:w="560" w:type="pct"/>
            <w:vAlign w:val="center"/>
          </w:tcPr>
          <w:p w14:paraId="6E622952"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r w:rsidR="00887C9C" w:rsidRPr="00887C9C" w14:paraId="4188FCFE" w14:textId="77777777" w:rsidTr="00887C9C">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CE06B6B" w14:textId="77777777" w:rsidR="00887C9C" w:rsidRPr="00887C9C" w:rsidRDefault="00887C9C" w:rsidP="00887C9C">
            <w:r w:rsidRPr="00887C9C">
              <w:t>16</w:t>
            </w:r>
          </w:p>
        </w:tc>
        <w:tc>
          <w:tcPr>
            <w:tcW w:w="4089" w:type="pct"/>
            <w:vAlign w:val="center"/>
          </w:tcPr>
          <w:p w14:paraId="7885CC92" w14:textId="77777777" w:rsidR="00887C9C" w:rsidRPr="00887C9C" w:rsidRDefault="00887C9C" w:rsidP="00887C9C">
            <w:pPr>
              <w:cnfStyle w:val="000000000000" w:firstRow="0" w:lastRow="0" w:firstColumn="0" w:lastColumn="0" w:oddVBand="0" w:evenVBand="0" w:oddHBand="0" w:evenHBand="0" w:firstRowFirstColumn="0" w:firstRowLastColumn="0" w:lastRowFirstColumn="0" w:lastRowLastColumn="0"/>
            </w:pPr>
            <w:r w:rsidRPr="00887C9C">
              <w:t>Topluma sağlık eğitimi verme</w:t>
            </w:r>
          </w:p>
        </w:tc>
        <w:tc>
          <w:tcPr>
            <w:tcW w:w="560" w:type="pct"/>
            <w:vAlign w:val="center"/>
          </w:tcPr>
          <w:p w14:paraId="40060209" w14:textId="77777777" w:rsidR="00887C9C" w:rsidRPr="00887C9C" w:rsidRDefault="00887C9C" w:rsidP="00887C9C">
            <w:pPr>
              <w:jc w:val="center"/>
              <w:cnfStyle w:val="000000000000" w:firstRow="0" w:lastRow="0" w:firstColumn="0" w:lastColumn="0" w:oddVBand="0" w:evenVBand="0" w:oddHBand="0" w:evenHBand="0" w:firstRowFirstColumn="0" w:firstRowLastColumn="0" w:lastRowFirstColumn="0" w:lastRowLastColumn="0"/>
            </w:pPr>
            <w:r w:rsidRPr="00887C9C">
              <w:t>1</w:t>
            </w:r>
          </w:p>
        </w:tc>
      </w:tr>
      <w:tr w:rsidR="00887C9C" w:rsidRPr="00887C9C" w14:paraId="073680CA" w14:textId="77777777" w:rsidTr="00887C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5E816D" w14:textId="77777777" w:rsidR="00887C9C" w:rsidRPr="00887C9C" w:rsidRDefault="00887C9C" w:rsidP="00887C9C">
            <w:r w:rsidRPr="00887C9C">
              <w:t>17</w:t>
            </w:r>
          </w:p>
        </w:tc>
        <w:tc>
          <w:tcPr>
            <w:tcW w:w="4089" w:type="pct"/>
            <w:vAlign w:val="center"/>
          </w:tcPr>
          <w:p w14:paraId="279814AE" w14:textId="77777777" w:rsidR="00887C9C" w:rsidRPr="00887C9C" w:rsidRDefault="00887C9C" w:rsidP="00887C9C">
            <w:pPr>
              <w:cnfStyle w:val="000000100000" w:firstRow="0" w:lastRow="0" w:firstColumn="0" w:lastColumn="0" w:oddVBand="0" w:evenVBand="0" w:oddHBand="1" w:evenHBand="0" w:firstRowFirstColumn="0" w:firstRowLastColumn="0" w:lastRowFirstColumn="0" w:lastRowLastColumn="0"/>
            </w:pPr>
            <w:r w:rsidRPr="00887C9C">
              <w:t>Toplumda bulaşıcı hastalıklarla mücadele etme</w:t>
            </w:r>
          </w:p>
        </w:tc>
        <w:tc>
          <w:tcPr>
            <w:tcW w:w="560" w:type="pct"/>
            <w:vAlign w:val="center"/>
          </w:tcPr>
          <w:p w14:paraId="105E2823" w14:textId="77777777" w:rsidR="00887C9C" w:rsidRPr="00887C9C" w:rsidRDefault="00887C9C" w:rsidP="00887C9C">
            <w:pPr>
              <w:jc w:val="center"/>
              <w:cnfStyle w:val="000000100000" w:firstRow="0" w:lastRow="0" w:firstColumn="0" w:lastColumn="0" w:oddVBand="0" w:evenVBand="0" w:oddHBand="1" w:evenHBand="0" w:firstRowFirstColumn="0" w:firstRowLastColumn="0" w:lastRowFirstColumn="0" w:lastRowLastColumn="0"/>
            </w:pPr>
            <w:r w:rsidRPr="00887C9C">
              <w:t>1</w:t>
            </w:r>
          </w:p>
        </w:tc>
      </w:tr>
    </w:tbl>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887C9C" w:rsidRPr="00BA7902" w14:paraId="56007A1A" w14:textId="77777777" w:rsidTr="00887C9C">
        <w:trPr>
          <w:trHeight w:val="397"/>
        </w:trPr>
        <w:tc>
          <w:tcPr>
            <w:tcW w:w="2422" w:type="pct"/>
            <w:vAlign w:val="center"/>
          </w:tcPr>
          <w:p w14:paraId="17669D49" w14:textId="77777777" w:rsidR="00887C9C" w:rsidRPr="00BA7902" w:rsidRDefault="00887C9C" w:rsidP="00F2104E">
            <w:pPr>
              <w:spacing w:after="0" w:line="240" w:lineRule="auto"/>
              <w:rPr>
                <w:b/>
                <w:bCs/>
              </w:rPr>
            </w:pPr>
            <w:r w:rsidRPr="00BA7902">
              <w:rPr>
                <w:b/>
                <w:bCs/>
              </w:rPr>
              <w:t>Tutum ve Davranışlar</w:t>
            </w:r>
          </w:p>
        </w:tc>
        <w:tc>
          <w:tcPr>
            <w:tcW w:w="1251" w:type="pct"/>
            <w:vAlign w:val="center"/>
          </w:tcPr>
          <w:p w14:paraId="56ACC9C4" w14:textId="77777777" w:rsidR="00887C9C" w:rsidRPr="00BA7902" w:rsidRDefault="00887C9C" w:rsidP="00F2104E">
            <w:pPr>
              <w:spacing w:after="0" w:line="240" w:lineRule="auto"/>
              <w:jc w:val="center"/>
              <w:rPr>
                <w:b/>
                <w:bCs/>
              </w:rPr>
            </w:pPr>
            <w:r w:rsidRPr="00BA7902">
              <w:rPr>
                <w:b/>
                <w:bCs/>
              </w:rPr>
              <w:t>Öğrenim Yöntemi</w:t>
            </w:r>
          </w:p>
        </w:tc>
        <w:tc>
          <w:tcPr>
            <w:tcW w:w="1326" w:type="pct"/>
            <w:vAlign w:val="center"/>
          </w:tcPr>
          <w:p w14:paraId="3DC552A6" w14:textId="77777777" w:rsidR="00887C9C" w:rsidRPr="00BA7902" w:rsidRDefault="00887C9C" w:rsidP="00F2104E">
            <w:pPr>
              <w:spacing w:after="0" w:line="240" w:lineRule="auto"/>
              <w:ind w:left="37"/>
              <w:jc w:val="center"/>
              <w:rPr>
                <w:b/>
                <w:bCs/>
              </w:rPr>
            </w:pPr>
            <w:r w:rsidRPr="00BA7902">
              <w:rPr>
                <w:b/>
                <w:bCs/>
              </w:rPr>
              <w:t>Değerlendirme</w:t>
            </w:r>
          </w:p>
        </w:tc>
      </w:tr>
      <w:tr w:rsidR="00887C9C" w:rsidRPr="00BA7902" w14:paraId="558B3193" w14:textId="77777777" w:rsidTr="00887C9C">
        <w:tc>
          <w:tcPr>
            <w:tcW w:w="5000" w:type="pct"/>
            <w:gridSpan w:val="3"/>
            <w:shd w:val="clear" w:color="auto" w:fill="F2F2F2" w:themeFill="background1" w:themeFillShade="F2"/>
          </w:tcPr>
          <w:p w14:paraId="6B592271" w14:textId="77777777" w:rsidR="00887C9C" w:rsidRPr="00BA7902" w:rsidRDefault="00887C9C" w:rsidP="00F2104E">
            <w:pPr>
              <w:spacing w:after="0" w:line="240" w:lineRule="auto"/>
              <w:rPr>
                <w:b/>
                <w:bCs/>
              </w:rPr>
            </w:pPr>
            <w:r w:rsidRPr="00BA7902">
              <w:rPr>
                <w:b/>
                <w:bCs/>
              </w:rPr>
              <w:t>İletişim</w:t>
            </w:r>
          </w:p>
        </w:tc>
      </w:tr>
      <w:tr w:rsidR="00887C9C" w:rsidRPr="00BA7902" w14:paraId="36E6BB5E" w14:textId="77777777" w:rsidTr="00887C9C">
        <w:trPr>
          <w:trHeight w:val="680"/>
        </w:trPr>
        <w:tc>
          <w:tcPr>
            <w:tcW w:w="2422" w:type="pct"/>
            <w:vAlign w:val="center"/>
          </w:tcPr>
          <w:p w14:paraId="57F9BD3A" w14:textId="77777777" w:rsidR="00887C9C" w:rsidRPr="00BA7902" w:rsidRDefault="00887C9C" w:rsidP="00F2104E">
            <w:pPr>
              <w:spacing w:after="0" w:line="240" w:lineRule="auto"/>
            </w:pPr>
            <w:r w:rsidRPr="00BA7902">
              <w:t>Hasta ve hasta yakınları ile profesyonel iletişim kurar.</w:t>
            </w:r>
          </w:p>
        </w:tc>
        <w:tc>
          <w:tcPr>
            <w:tcW w:w="1251" w:type="pct"/>
            <w:vAlign w:val="center"/>
          </w:tcPr>
          <w:p w14:paraId="22DD3855" w14:textId="77777777" w:rsidR="00887C9C" w:rsidRPr="00BA7902" w:rsidRDefault="00887C9C" w:rsidP="00F2104E">
            <w:pPr>
              <w:spacing w:after="0" w:line="240" w:lineRule="auto"/>
              <w:jc w:val="center"/>
            </w:pPr>
            <w:r w:rsidRPr="00BA7902">
              <w:t>Rol model</w:t>
            </w:r>
          </w:p>
        </w:tc>
        <w:tc>
          <w:tcPr>
            <w:tcW w:w="1326" w:type="pct"/>
          </w:tcPr>
          <w:p w14:paraId="1BC6DBB0" w14:textId="77777777" w:rsidR="00887C9C" w:rsidRPr="00BA7902" w:rsidRDefault="00887C9C" w:rsidP="00F2104E">
            <w:pPr>
              <w:spacing w:after="0" w:line="240" w:lineRule="auto"/>
            </w:pPr>
          </w:p>
        </w:tc>
      </w:tr>
      <w:tr w:rsidR="00887C9C" w:rsidRPr="00BA7902" w14:paraId="4F6FB31D" w14:textId="77777777" w:rsidTr="00887C9C">
        <w:trPr>
          <w:trHeight w:val="680"/>
        </w:trPr>
        <w:tc>
          <w:tcPr>
            <w:tcW w:w="2422" w:type="pct"/>
            <w:vAlign w:val="center"/>
          </w:tcPr>
          <w:p w14:paraId="4CAEC31D" w14:textId="77777777" w:rsidR="00887C9C" w:rsidRPr="00BA7902" w:rsidRDefault="00887C9C" w:rsidP="00F2104E">
            <w:pPr>
              <w:spacing w:after="0" w:line="240" w:lineRule="auto"/>
            </w:pPr>
            <w:r w:rsidRPr="00BA7902">
              <w:t>Sağlık bakım planlarının geliştirilmesi sürecine hasta ve hasta yakınlarının katılımını teşvik eder.</w:t>
            </w:r>
          </w:p>
        </w:tc>
        <w:tc>
          <w:tcPr>
            <w:tcW w:w="1251" w:type="pct"/>
            <w:vAlign w:val="center"/>
          </w:tcPr>
          <w:p w14:paraId="678011B0" w14:textId="77777777" w:rsidR="00887C9C" w:rsidRPr="00BA7902" w:rsidRDefault="00887C9C" w:rsidP="00F2104E">
            <w:pPr>
              <w:spacing w:after="0" w:line="240" w:lineRule="auto"/>
              <w:jc w:val="center"/>
            </w:pPr>
            <w:r w:rsidRPr="00BA7902">
              <w:t>“</w:t>
            </w:r>
          </w:p>
        </w:tc>
        <w:tc>
          <w:tcPr>
            <w:tcW w:w="1326" w:type="pct"/>
          </w:tcPr>
          <w:p w14:paraId="37338B31" w14:textId="77777777" w:rsidR="00887C9C" w:rsidRPr="00BA7902" w:rsidRDefault="00887C9C" w:rsidP="00F2104E">
            <w:pPr>
              <w:spacing w:after="0" w:line="240" w:lineRule="auto"/>
            </w:pPr>
          </w:p>
        </w:tc>
      </w:tr>
      <w:tr w:rsidR="00887C9C" w:rsidRPr="00BA7902" w14:paraId="0BD143C5" w14:textId="77777777" w:rsidTr="00887C9C">
        <w:trPr>
          <w:trHeight w:val="680"/>
        </w:trPr>
        <w:tc>
          <w:tcPr>
            <w:tcW w:w="2422" w:type="pct"/>
            <w:vAlign w:val="center"/>
          </w:tcPr>
          <w:p w14:paraId="0B3730FC" w14:textId="77777777" w:rsidR="00887C9C" w:rsidRPr="00BA7902" w:rsidRDefault="00887C9C" w:rsidP="00F2104E">
            <w:pPr>
              <w:spacing w:after="0" w:line="240" w:lineRule="auto"/>
            </w:pPr>
            <w:r w:rsidRPr="00BA7902">
              <w:t>Meslektaşları ve diğer sağlık elemanları ile etkili iletişim kurar.</w:t>
            </w:r>
          </w:p>
        </w:tc>
        <w:tc>
          <w:tcPr>
            <w:tcW w:w="1251" w:type="pct"/>
            <w:vAlign w:val="center"/>
          </w:tcPr>
          <w:p w14:paraId="5F5EF808" w14:textId="77777777" w:rsidR="00887C9C" w:rsidRPr="00BA7902" w:rsidRDefault="00887C9C" w:rsidP="00F2104E">
            <w:pPr>
              <w:spacing w:after="0" w:line="240" w:lineRule="auto"/>
              <w:jc w:val="center"/>
            </w:pPr>
            <w:r w:rsidRPr="00BA7902">
              <w:t>“</w:t>
            </w:r>
          </w:p>
        </w:tc>
        <w:tc>
          <w:tcPr>
            <w:tcW w:w="1326" w:type="pct"/>
          </w:tcPr>
          <w:p w14:paraId="595E257E" w14:textId="77777777" w:rsidR="00887C9C" w:rsidRPr="00BA7902" w:rsidRDefault="00887C9C" w:rsidP="00F2104E">
            <w:pPr>
              <w:spacing w:after="0" w:line="240" w:lineRule="auto"/>
            </w:pPr>
          </w:p>
        </w:tc>
      </w:tr>
      <w:tr w:rsidR="00887C9C" w:rsidRPr="00BA7902" w14:paraId="00214D5D" w14:textId="77777777" w:rsidTr="00887C9C">
        <w:tc>
          <w:tcPr>
            <w:tcW w:w="5000" w:type="pct"/>
            <w:gridSpan w:val="3"/>
            <w:shd w:val="clear" w:color="auto" w:fill="F2F2F2" w:themeFill="background1" w:themeFillShade="F2"/>
            <w:vAlign w:val="center"/>
          </w:tcPr>
          <w:p w14:paraId="76218CBE" w14:textId="77777777" w:rsidR="00887C9C" w:rsidRPr="00BA7902" w:rsidRDefault="00887C9C" w:rsidP="00F2104E">
            <w:pPr>
              <w:spacing w:after="0" w:line="240" w:lineRule="auto"/>
              <w:rPr>
                <w:b/>
                <w:bCs/>
              </w:rPr>
            </w:pPr>
            <w:r w:rsidRPr="00BA7902">
              <w:rPr>
                <w:b/>
                <w:bCs/>
              </w:rPr>
              <w:t>Ekip Üyeliği</w:t>
            </w:r>
          </w:p>
        </w:tc>
      </w:tr>
      <w:tr w:rsidR="00887C9C" w:rsidRPr="00BA7902" w14:paraId="29DCB2EA" w14:textId="77777777" w:rsidTr="00887C9C">
        <w:trPr>
          <w:trHeight w:val="680"/>
        </w:trPr>
        <w:tc>
          <w:tcPr>
            <w:tcW w:w="2422" w:type="pct"/>
            <w:vAlign w:val="center"/>
          </w:tcPr>
          <w:p w14:paraId="18A19179" w14:textId="77777777" w:rsidR="00887C9C" w:rsidRPr="00BA7902" w:rsidRDefault="00887C9C" w:rsidP="00F2104E">
            <w:pPr>
              <w:spacing w:after="0" w:line="240" w:lineRule="auto"/>
            </w:pPr>
            <w:r w:rsidRPr="00BA7902">
              <w:t>Sağlık bakımı sunumunda meslektaşları ve diğer sağlık çalışanları ile etkin bir şekilde çalışır.</w:t>
            </w:r>
          </w:p>
        </w:tc>
        <w:tc>
          <w:tcPr>
            <w:tcW w:w="1251" w:type="pct"/>
            <w:vAlign w:val="center"/>
          </w:tcPr>
          <w:p w14:paraId="09569AA4" w14:textId="77777777" w:rsidR="00887C9C" w:rsidRPr="00BA7902" w:rsidRDefault="00887C9C" w:rsidP="00F2104E">
            <w:pPr>
              <w:spacing w:after="0" w:line="240" w:lineRule="auto"/>
              <w:jc w:val="center"/>
            </w:pPr>
            <w:r w:rsidRPr="00BA7902">
              <w:t>Rol model</w:t>
            </w:r>
          </w:p>
        </w:tc>
        <w:tc>
          <w:tcPr>
            <w:tcW w:w="1326" w:type="pct"/>
          </w:tcPr>
          <w:p w14:paraId="5A773297" w14:textId="77777777" w:rsidR="00887C9C" w:rsidRPr="00BA7902" w:rsidRDefault="00887C9C" w:rsidP="00F2104E">
            <w:pPr>
              <w:spacing w:after="0" w:line="240" w:lineRule="auto"/>
            </w:pPr>
          </w:p>
        </w:tc>
      </w:tr>
      <w:tr w:rsidR="00887C9C" w:rsidRPr="00BA7902" w14:paraId="7D851855" w14:textId="77777777" w:rsidTr="00887C9C">
        <w:trPr>
          <w:trHeight w:val="680"/>
        </w:trPr>
        <w:tc>
          <w:tcPr>
            <w:tcW w:w="2422" w:type="pct"/>
            <w:vAlign w:val="center"/>
          </w:tcPr>
          <w:p w14:paraId="12C881D1" w14:textId="77777777" w:rsidR="00887C9C" w:rsidRPr="00BA7902" w:rsidRDefault="00887C9C" w:rsidP="00F2104E">
            <w:pPr>
              <w:spacing w:after="0" w:line="240" w:lineRule="auto"/>
            </w:pPr>
            <w:r w:rsidRPr="00BA7902">
              <w:t>Ekip içinde yanlış anlamaları önlemek, farklılıkları yönetmek ve çatışmaları gidermek için meslektaşları ve diğer sağlık çalışanlarıyla birlikte, etiğe uygun çalışır.</w:t>
            </w:r>
          </w:p>
        </w:tc>
        <w:tc>
          <w:tcPr>
            <w:tcW w:w="1251" w:type="pct"/>
            <w:vAlign w:val="center"/>
          </w:tcPr>
          <w:p w14:paraId="3128FB5B" w14:textId="77777777" w:rsidR="00887C9C" w:rsidRPr="00BA7902" w:rsidRDefault="00887C9C" w:rsidP="00F2104E">
            <w:pPr>
              <w:spacing w:after="0" w:line="240" w:lineRule="auto"/>
              <w:jc w:val="center"/>
            </w:pPr>
            <w:r w:rsidRPr="00BA7902">
              <w:t>“</w:t>
            </w:r>
          </w:p>
        </w:tc>
        <w:tc>
          <w:tcPr>
            <w:tcW w:w="1326" w:type="pct"/>
          </w:tcPr>
          <w:p w14:paraId="0C3F9007" w14:textId="77777777" w:rsidR="00887C9C" w:rsidRPr="00BA7902" w:rsidRDefault="00887C9C" w:rsidP="00F2104E">
            <w:pPr>
              <w:spacing w:after="0" w:line="240" w:lineRule="auto"/>
            </w:pPr>
          </w:p>
        </w:tc>
      </w:tr>
      <w:tr w:rsidR="00887C9C" w:rsidRPr="00BA7902" w14:paraId="7D64BBBC" w14:textId="77777777" w:rsidTr="00887C9C">
        <w:tc>
          <w:tcPr>
            <w:tcW w:w="5000" w:type="pct"/>
            <w:gridSpan w:val="3"/>
            <w:shd w:val="clear" w:color="auto" w:fill="F2F2F2" w:themeFill="background1" w:themeFillShade="F2"/>
            <w:vAlign w:val="center"/>
          </w:tcPr>
          <w:p w14:paraId="76037321" w14:textId="77777777" w:rsidR="00887C9C" w:rsidRPr="00BA7902" w:rsidRDefault="00887C9C" w:rsidP="00F2104E">
            <w:pPr>
              <w:spacing w:after="0" w:line="240" w:lineRule="auto"/>
              <w:rPr>
                <w:b/>
                <w:bCs/>
              </w:rPr>
            </w:pPr>
            <w:r w:rsidRPr="00BA7902">
              <w:rPr>
                <w:b/>
                <w:bCs/>
              </w:rPr>
              <w:t>Liderlik</w:t>
            </w:r>
          </w:p>
        </w:tc>
      </w:tr>
      <w:tr w:rsidR="00887C9C" w:rsidRPr="00BA7902" w14:paraId="2FA18B58" w14:textId="77777777" w:rsidTr="00887C9C">
        <w:trPr>
          <w:trHeight w:val="680"/>
        </w:trPr>
        <w:tc>
          <w:tcPr>
            <w:tcW w:w="2422" w:type="pct"/>
          </w:tcPr>
          <w:p w14:paraId="1C831A27" w14:textId="77777777" w:rsidR="00887C9C" w:rsidRPr="00BA7902" w:rsidRDefault="00887C9C" w:rsidP="00F2104E">
            <w:pPr>
              <w:spacing w:after="0" w:line="240" w:lineRule="auto"/>
            </w:pPr>
            <w:r w:rsidRPr="00BA7902">
              <w:lastRenderedPageBreak/>
              <w:t>Sağlık ekibi içinde aktif rol alarak sağlık hizmet sunumunun iyileştirilmesine katkıda bulunur</w:t>
            </w:r>
          </w:p>
        </w:tc>
        <w:tc>
          <w:tcPr>
            <w:tcW w:w="1251" w:type="pct"/>
            <w:vAlign w:val="center"/>
          </w:tcPr>
          <w:p w14:paraId="6C8F1192" w14:textId="77777777" w:rsidR="00887C9C" w:rsidRPr="00BA7902" w:rsidRDefault="00887C9C" w:rsidP="00F2104E">
            <w:pPr>
              <w:spacing w:after="0" w:line="240" w:lineRule="auto"/>
              <w:jc w:val="center"/>
            </w:pPr>
            <w:r w:rsidRPr="00BA7902">
              <w:t>Rol model</w:t>
            </w:r>
          </w:p>
        </w:tc>
        <w:tc>
          <w:tcPr>
            <w:tcW w:w="1326" w:type="pct"/>
          </w:tcPr>
          <w:p w14:paraId="47A21236" w14:textId="77777777" w:rsidR="00887C9C" w:rsidRPr="00BA7902" w:rsidRDefault="00887C9C" w:rsidP="00F2104E">
            <w:pPr>
              <w:spacing w:after="0" w:line="240" w:lineRule="auto"/>
            </w:pPr>
          </w:p>
        </w:tc>
      </w:tr>
      <w:tr w:rsidR="00887C9C" w:rsidRPr="00BA7902" w14:paraId="1A288672" w14:textId="77777777" w:rsidTr="00887C9C">
        <w:trPr>
          <w:trHeight w:val="680"/>
        </w:trPr>
        <w:tc>
          <w:tcPr>
            <w:tcW w:w="2422" w:type="pct"/>
          </w:tcPr>
          <w:p w14:paraId="636B6DC2" w14:textId="77777777" w:rsidR="00887C9C" w:rsidRPr="00BA7902" w:rsidRDefault="00887C9C" w:rsidP="00F2104E">
            <w:pPr>
              <w:spacing w:after="0" w:line="240" w:lineRule="auto"/>
            </w:pPr>
            <w:r w:rsidRPr="00BA7902">
              <w:t>Nitelikli sağlık bakımı için mevcut kaynakları akılcı ve maliyet-etkin bir şekilde yönetir</w:t>
            </w:r>
          </w:p>
        </w:tc>
        <w:tc>
          <w:tcPr>
            <w:tcW w:w="1251" w:type="pct"/>
            <w:vAlign w:val="center"/>
          </w:tcPr>
          <w:p w14:paraId="2B5E8D8F" w14:textId="77777777" w:rsidR="00887C9C" w:rsidRPr="00BA7902" w:rsidRDefault="00887C9C" w:rsidP="00F2104E">
            <w:pPr>
              <w:spacing w:after="0" w:line="240" w:lineRule="auto"/>
              <w:jc w:val="center"/>
            </w:pPr>
            <w:r w:rsidRPr="00BA7902">
              <w:t>“</w:t>
            </w:r>
          </w:p>
        </w:tc>
        <w:tc>
          <w:tcPr>
            <w:tcW w:w="1326" w:type="pct"/>
          </w:tcPr>
          <w:p w14:paraId="656977DF" w14:textId="77777777" w:rsidR="00887C9C" w:rsidRPr="00BA7902" w:rsidRDefault="00887C9C" w:rsidP="00F2104E">
            <w:pPr>
              <w:spacing w:after="0" w:line="240" w:lineRule="auto"/>
            </w:pPr>
          </w:p>
        </w:tc>
      </w:tr>
      <w:tr w:rsidR="00887C9C" w:rsidRPr="00BA7902" w14:paraId="665F6E25" w14:textId="77777777" w:rsidTr="00887C9C">
        <w:trPr>
          <w:trHeight w:val="680"/>
        </w:trPr>
        <w:tc>
          <w:tcPr>
            <w:tcW w:w="2422" w:type="pct"/>
          </w:tcPr>
          <w:p w14:paraId="1FBA947D" w14:textId="77777777" w:rsidR="00887C9C" w:rsidRPr="00BA7902" w:rsidRDefault="00887C9C" w:rsidP="00F2104E">
            <w:pPr>
              <w:spacing w:after="0" w:line="240" w:lineRule="auto"/>
            </w:pPr>
            <w:r w:rsidRPr="00BA7902">
              <w:t>Mesleki uygulamalarında liderlik sergiler ve liderlik becerilerini sürekli olarak geliştirir</w:t>
            </w:r>
          </w:p>
        </w:tc>
        <w:tc>
          <w:tcPr>
            <w:tcW w:w="1251" w:type="pct"/>
            <w:vAlign w:val="center"/>
          </w:tcPr>
          <w:p w14:paraId="53DF476A" w14:textId="77777777" w:rsidR="00887C9C" w:rsidRPr="00BA7902" w:rsidRDefault="00887C9C" w:rsidP="00F2104E">
            <w:pPr>
              <w:spacing w:after="0" w:line="240" w:lineRule="auto"/>
              <w:jc w:val="center"/>
            </w:pPr>
            <w:r w:rsidRPr="00BA7902">
              <w:t>“</w:t>
            </w:r>
          </w:p>
        </w:tc>
        <w:tc>
          <w:tcPr>
            <w:tcW w:w="1326" w:type="pct"/>
          </w:tcPr>
          <w:p w14:paraId="37C39CB4" w14:textId="77777777" w:rsidR="00887C9C" w:rsidRPr="00BA7902" w:rsidRDefault="00887C9C" w:rsidP="00F2104E">
            <w:pPr>
              <w:spacing w:after="0" w:line="240" w:lineRule="auto"/>
            </w:pPr>
          </w:p>
        </w:tc>
      </w:tr>
      <w:tr w:rsidR="00887C9C" w:rsidRPr="00BA7902" w14:paraId="150CB221" w14:textId="77777777" w:rsidTr="00887C9C">
        <w:tc>
          <w:tcPr>
            <w:tcW w:w="5000" w:type="pct"/>
            <w:gridSpan w:val="3"/>
            <w:shd w:val="clear" w:color="auto" w:fill="F2F2F2" w:themeFill="background1" w:themeFillShade="F2"/>
            <w:vAlign w:val="center"/>
          </w:tcPr>
          <w:p w14:paraId="76116997" w14:textId="77777777" w:rsidR="00887C9C" w:rsidRPr="00BA7902" w:rsidRDefault="00887C9C" w:rsidP="00F2104E">
            <w:pPr>
              <w:spacing w:after="0" w:line="240" w:lineRule="auto"/>
              <w:rPr>
                <w:b/>
                <w:bCs/>
              </w:rPr>
            </w:pPr>
            <w:r w:rsidRPr="00BA7902">
              <w:rPr>
                <w:b/>
                <w:bCs/>
              </w:rPr>
              <w:t>Sağlık Savunucusu</w:t>
            </w:r>
          </w:p>
        </w:tc>
      </w:tr>
      <w:tr w:rsidR="00887C9C" w:rsidRPr="00BA7902" w14:paraId="44FE91FE" w14:textId="77777777" w:rsidTr="00887C9C">
        <w:tc>
          <w:tcPr>
            <w:tcW w:w="2422" w:type="pct"/>
            <w:vAlign w:val="center"/>
          </w:tcPr>
          <w:p w14:paraId="231A6199" w14:textId="77777777" w:rsidR="00887C9C" w:rsidRPr="00BA7902" w:rsidRDefault="00887C9C" w:rsidP="00F2104E">
            <w:pPr>
              <w:spacing w:after="0" w:line="240" w:lineRule="auto"/>
            </w:pPr>
            <w:r w:rsidRPr="00BA7902">
              <w:t xml:space="preserve">Bireysel ve toplumsal düzeyde sağlığa etki eden biyolojik, psikolojik, sosyal, kültürel ve ekonomik faktörleri belirler ve izler. </w:t>
            </w:r>
          </w:p>
        </w:tc>
        <w:tc>
          <w:tcPr>
            <w:tcW w:w="1251" w:type="pct"/>
            <w:vAlign w:val="center"/>
          </w:tcPr>
          <w:p w14:paraId="461EFA9B" w14:textId="77777777" w:rsidR="00887C9C" w:rsidRPr="00BA7902" w:rsidRDefault="00887C9C" w:rsidP="00F2104E">
            <w:pPr>
              <w:spacing w:after="0" w:line="240" w:lineRule="auto"/>
              <w:jc w:val="center"/>
            </w:pPr>
            <w:r w:rsidRPr="00BA7902">
              <w:t>Olgu tartışması</w:t>
            </w:r>
          </w:p>
        </w:tc>
        <w:tc>
          <w:tcPr>
            <w:tcW w:w="1326" w:type="pct"/>
          </w:tcPr>
          <w:p w14:paraId="2D80E5D9" w14:textId="77777777" w:rsidR="00887C9C" w:rsidRPr="00BA7902" w:rsidRDefault="00887C9C" w:rsidP="00F2104E">
            <w:pPr>
              <w:spacing w:after="0" w:line="240" w:lineRule="auto"/>
            </w:pPr>
          </w:p>
        </w:tc>
      </w:tr>
      <w:tr w:rsidR="00887C9C" w:rsidRPr="00BA7902" w14:paraId="18EFE290" w14:textId="77777777" w:rsidTr="00887C9C">
        <w:tc>
          <w:tcPr>
            <w:tcW w:w="2422" w:type="pct"/>
            <w:vAlign w:val="center"/>
          </w:tcPr>
          <w:p w14:paraId="7533A725" w14:textId="77777777" w:rsidR="00887C9C" w:rsidRPr="00BA7902" w:rsidRDefault="00887C9C" w:rsidP="00F2104E">
            <w:pPr>
              <w:spacing w:after="0" w:line="240" w:lineRule="auto"/>
            </w:pPr>
            <w:r w:rsidRPr="00BA7902">
              <w:t>Tüm sağlık bakım süreçlerinde sağlığın korunması, geliştirilmesi ve hastalıkların önlenmesi yaklaşımına öncelik verir ve aktif rol üstlenir.</w:t>
            </w:r>
          </w:p>
        </w:tc>
        <w:tc>
          <w:tcPr>
            <w:tcW w:w="1251" w:type="pct"/>
            <w:vAlign w:val="center"/>
          </w:tcPr>
          <w:p w14:paraId="59A02988" w14:textId="77777777" w:rsidR="00887C9C" w:rsidRPr="00BA7902" w:rsidRDefault="00887C9C" w:rsidP="00F2104E">
            <w:pPr>
              <w:spacing w:after="0" w:line="240" w:lineRule="auto"/>
              <w:jc w:val="center"/>
            </w:pPr>
            <w:r w:rsidRPr="00BA7902">
              <w:t>“</w:t>
            </w:r>
          </w:p>
        </w:tc>
        <w:tc>
          <w:tcPr>
            <w:tcW w:w="1326" w:type="pct"/>
          </w:tcPr>
          <w:p w14:paraId="7066203E" w14:textId="77777777" w:rsidR="00887C9C" w:rsidRPr="00BA7902" w:rsidRDefault="00887C9C" w:rsidP="00F2104E">
            <w:pPr>
              <w:spacing w:after="0" w:line="240" w:lineRule="auto"/>
            </w:pPr>
          </w:p>
        </w:tc>
      </w:tr>
      <w:tr w:rsidR="00887C9C" w:rsidRPr="00BA7902" w14:paraId="594FD492" w14:textId="77777777" w:rsidTr="00887C9C">
        <w:tc>
          <w:tcPr>
            <w:tcW w:w="5000" w:type="pct"/>
            <w:gridSpan w:val="3"/>
            <w:shd w:val="clear" w:color="auto" w:fill="F2F2F2" w:themeFill="background1" w:themeFillShade="F2"/>
            <w:vAlign w:val="center"/>
          </w:tcPr>
          <w:p w14:paraId="45D3617D" w14:textId="77777777" w:rsidR="00887C9C" w:rsidRPr="00BA7902" w:rsidRDefault="00887C9C" w:rsidP="00F2104E">
            <w:pPr>
              <w:spacing w:after="0" w:line="240" w:lineRule="auto"/>
              <w:rPr>
                <w:b/>
                <w:bCs/>
              </w:rPr>
            </w:pPr>
            <w:r w:rsidRPr="00BA7902">
              <w:rPr>
                <w:b/>
                <w:bCs/>
              </w:rPr>
              <w:t>Bilimsellik</w:t>
            </w:r>
          </w:p>
        </w:tc>
      </w:tr>
      <w:tr w:rsidR="00887C9C" w:rsidRPr="00BA7902" w14:paraId="5D90C963" w14:textId="77777777" w:rsidTr="00887C9C">
        <w:trPr>
          <w:trHeight w:val="680"/>
        </w:trPr>
        <w:tc>
          <w:tcPr>
            <w:tcW w:w="2422" w:type="pct"/>
            <w:vAlign w:val="center"/>
          </w:tcPr>
          <w:p w14:paraId="669ACEE9" w14:textId="77777777" w:rsidR="00887C9C" w:rsidRPr="00BA7902" w:rsidRDefault="00887C9C" w:rsidP="00F2104E">
            <w:pPr>
              <w:spacing w:after="0" w:line="240" w:lineRule="auto"/>
            </w:pPr>
            <w:r w:rsidRPr="00BA7902">
              <w:t>Birlikte çalıştığı sağlık ekibinin ve toplumun öğrenmesine katkıda bulunur</w:t>
            </w:r>
          </w:p>
        </w:tc>
        <w:tc>
          <w:tcPr>
            <w:tcW w:w="1251" w:type="pct"/>
            <w:vAlign w:val="center"/>
          </w:tcPr>
          <w:p w14:paraId="5C00B3BC" w14:textId="77777777" w:rsidR="00887C9C" w:rsidRPr="00BA7902" w:rsidRDefault="00887C9C" w:rsidP="00F2104E">
            <w:pPr>
              <w:spacing w:after="0" w:line="240" w:lineRule="auto"/>
              <w:jc w:val="center"/>
            </w:pPr>
            <w:r w:rsidRPr="00BA7902">
              <w:t>Olgu tartışması, Bağımsız öğrenme</w:t>
            </w:r>
          </w:p>
        </w:tc>
        <w:tc>
          <w:tcPr>
            <w:tcW w:w="1326" w:type="pct"/>
            <w:vAlign w:val="center"/>
          </w:tcPr>
          <w:p w14:paraId="21FC0D23" w14:textId="77777777" w:rsidR="00887C9C" w:rsidRPr="00BA7902" w:rsidRDefault="00887C9C" w:rsidP="00F2104E">
            <w:pPr>
              <w:spacing w:after="0" w:line="240" w:lineRule="auto"/>
            </w:pPr>
          </w:p>
        </w:tc>
      </w:tr>
      <w:tr w:rsidR="00887C9C" w:rsidRPr="00BA7902" w14:paraId="3E23D268" w14:textId="77777777" w:rsidTr="00887C9C">
        <w:trPr>
          <w:trHeight w:val="680"/>
        </w:trPr>
        <w:tc>
          <w:tcPr>
            <w:tcW w:w="2422" w:type="pct"/>
            <w:vAlign w:val="center"/>
          </w:tcPr>
          <w:p w14:paraId="168AB45B" w14:textId="77777777" w:rsidR="00887C9C" w:rsidRPr="00BA7902" w:rsidRDefault="00887C9C" w:rsidP="00F2104E">
            <w:pPr>
              <w:spacing w:after="0" w:line="240" w:lineRule="auto"/>
            </w:pPr>
            <w:r w:rsidRPr="00BA7902">
              <w:t>Mesleksel uygulamalarında var olan en iyi kanıtları toplar ve karar verme süreçlerinde kullanır.</w:t>
            </w:r>
          </w:p>
        </w:tc>
        <w:tc>
          <w:tcPr>
            <w:tcW w:w="1251" w:type="pct"/>
            <w:vAlign w:val="center"/>
          </w:tcPr>
          <w:p w14:paraId="6235D548" w14:textId="77777777" w:rsidR="00887C9C" w:rsidRPr="00BA7902" w:rsidRDefault="00887C9C" w:rsidP="00F2104E">
            <w:pPr>
              <w:spacing w:after="0" w:line="240" w:lineRule="auto"/>
              <w:jc w:val="center"/>
            </w:pPr>
            <w:r w:rsidRPr="00BA7902">
              <w:t>“</w:t>
            </w:r>
          </w:p>
        </w:tc>
        <w:tc>
          <w:tcPr>
            <w:tcW w:w="1326" w:type="pct"/>
            <w:vAlign w:val="center"/>
          </w:tcPr>
          <w:p w14:paraId="46441D46" w14:textId="77777777" w:rsidR="00887C9C" w:rsidRPr="00BA7902" w:rsidRDefault="00887C9C" w:rsidP="00F2104E">
            <w:pPr>
              <w:spacing w:after="0" w:line="240" w:lineRule="auto"/>
            </w:pPr>
          </w:p>
        </w:tc>
      </w:tr>
      <w:tr w:rsidR="00887C9C" w:rsidRPr="00BA7902" w14:paraId="23BE86C5" w14:textId="77777777" w:rsidTr="00887C9C">
        <w:trPr>
          <w:trHeight w:val="680"/>
        </w:trPr>
        <w:tc>
          <w:tcPr>
            <w:tcW w:w="2422" w:type="pct"/>
            <w:vAlign w:val="center"/>
          </w:tcPr>
          <w:p w14:paraId="7F4BC0A9" w14:textId="77777777" w:rsidR="00887C9C" w:rsidRPr="00BA7902" w:rsidRDefault="00887C9C" w:rsidP="00F2104E">
            <w:pPr>
              <w:spacing w:after="0" w:line="240" w:lineRule="auto"/>
            </w:pPr>
            <w:r w:rsidRPr="00BA7902">
              <w:t>Sağlıkla ilgili araştırma ve literatürün doğruluğunu, güvenirliliğini ve uygulanabilirliğini değerlendirir.</w:t>
            </w:r>
          </w:p>
        </w:tc>
        <w:tc>
          <w:tcPr>
            <w:tcW w:w="1251" w:type="pct"/>
            <w:vAlign w:val="center"/>
          </w:tcPr>
          <w:p w14:paraId="182B0E48" w14:textId="77777777" w:rsidR="00887C9C" w:rsidRPr="00BA7902" w:rsidRDefault="00887C9C" w:rsidP="00F2104E">
            <w:pPr>
              <w:spacing w:after="0" w:line="240" w:lineRule="auto"/>
              <w:jc w:val="center"/>
            </w:pPr>
            <w:r w:rsidRPr="00BA7902">
              <w:t>“</w:t>
            </w:r>
          </w:p>
        </w:tc>
        <w:tc>
          <w:tcPr>
            <w:tcW w:w="1326" w:type="pct"/>
            <w:vAlign w:val="center"/>
          </w:tcPr>
          <w:p w14:paraId="46CF8F70" w14:textId="77777777" w:rsidR="00887C9C" w:rsidRPr="00BA7902" w:rsidRDefault="00887C9C" w:rsidP="00F2104E">
            <w:pPr>
              <w:spacing w:after="0" w:line="240" w:lineRule="auto"/>
            </w:pPr>
          </w:p>
        </w:tc>
      </w:tr>
      <w:tr w:rsidR="00887C9C" w:rsidRPr="00BA7902" w14:paraId="71662268" w14:textId="77777777" w:rsidTr="00887C9C">
        <w:tc>
          <w:tcPr>
            <w:tcW w:w="5000" w:type="pct"/>
            <w:gridSpan w:val="3"/>
            <w:shd w:val="clear" w:color="auto" w:fill="F2F2F2" w:themeFill="background1" w:themeFillShade="F2"/>
            <w:vAlign w:val="center"/>
          </w:tcPr>
          <w:p w14:paraId="5F44E731" w14:textId="77777777" w:rsidR="00887C9C" w:rsidRPr="00BA7902" w:rsidRDefault="00887C9C" w:rsidP="00F2104E">
            <w:pPr>
              <w:spacing w:after="0" w:line="240" w:lineRule="auto"/>
              <w:rPr>
                <w:b/>
                <w:bCs/>
              </w:rPr>
            </w:pPr>
            <w:r w:rsidRPr="00BA7902">
              <w:rPr>
                <w:b/>
                <w:bCs/>
              </w:rPr>
              <w:t>Profesyonellik</w:t>
            </w:r>
          </w:p>
        </w:tc>
      </w:tr>
      <w:tr w:rsidR="00887C9C" w:rsidRPr="00BA7902" w14:paraId="7D61BDD5" w14:textId="77777777" w:rsidTr="00887C9C">
        <w:trPr>
          <w:trHeight w:val="971"/>
        </w:trPr>
        <w:tc>
          <w:tcPr>
            <w:tcW w:w="2422" w:type="pct"/>
            <w:vAlign w:val="center"/>
          </w:tcPr>
          <w:p w14:paraId="7642E74A" w14:textId="77777777" w:rsidR="00887C9C" w:rsidRPr="00BA7902" w:rsidRDefault="00887C9C" w:rsidP="00F2104E">
            <w:pPr>
              <w:spacing w:after="0" w:line="240" w:lineRule="auto"/>
            </w:pPr>
            <w:r w:rsidRPr="00BA7902">
              <w:t>Mesleki uygulamalarını etik ilkelere ve değerlere bağlı kalarak uygular</w:t>
            </w:r>
          </w:p>
        </w:tc>
        <w:tc>
          <w:tcPr>
            <w:tcW w:w="1251" w:type="pct"/>
            <w:vAlign w:val="center"/>
          </w:tcPr>
          <w:p w14:paraId="7FAFF74B" w14:textId="77777777" w:rsidR="00887C9C" w:rsidRPr="00BA7902" w:rsidRDefault="00887C9C" w:rsidP="00F2104E">
            <w:pPr>
              <w:spacing w:after="0" w:line="240" w:lineRule="auto"/>
              <w:jc w:val="center"/>
            </w:pPr>
            <w:r w:rsidRPr="00BA7902">
              <w:t>Rol model</w:t>
            </w:r>
          </w:p>
        </w:tc>
        <w:tc>
          <w:tcPr>
            <w:tcW w:w="1326" w:type="pct"/>
          </w:tcPr>
          <w:p w14:paraId="1CAEEA5D" w14:textId="77777777" w:rsidR="00887C9C" w:rsidRPr="00BA7902" w:rsidRDefault="00887C9C" w:rsidP="00F2104E">
            <w:pPr>
              <w:spacing w:after="0" w:line="240" w:lineRule="auto"/>
            </w:pPr>
          </w:p>
        </w:tc>
      </w:tr>
      <w:tr w:rsidR="00887C9C" w:rsidRPr="00BA7902" w14:paraId="330AF436" w14:textId="77777777" w:rsidTr="00887C9C">
        <w:trPr>
          <w:trHeight w:val="971"/>
        </w:trPr>
        <w:tc>
          <w:tcPr>
            <w:tcW w:w="2422" w:type="pct"/>
            <w:vAlign w:val="center"/>
          </w:tcPr>
          <w:p w14:paraId="29BCA298" w14:textId="77777777" w:rsidR="00887C9C" w:rsidRPr="00BA7902" w:rsidRDefault="00887C9C" w:rsidP="00F2104E">
            <w:pPr>
              <w:spacing w:after="0" w:line="240" w:lineRule="auto"/>
            </w:pPr>
            <w:r w:rsidRPr="00BA7902">
              <w:t>Sağlık hizmet sunumunda ve kaynakların yönetiminde toplumsal yararı gözetir</w:t>
            </w:r>
          </w:p>
        </w:tc>
        <w:tc>
          <w:tcPr>
            <w:tcW w:w="1251" w:type="pct"/>
            <w:vAlign w:val="center"/>
          </w:tcPr>
          <w:p w14:paraId="44B671C4" w14:textId="77777777" w:rsidR="00887C9C" w:rsidRPr="00BA7902" w:rsidRDefault="00887C9C" w:rsidP="00F2104E">
            <w:pPr>
              <w:spacing w:after="0" w:line="240" w:lineRule="auto"/>
              <w:jc w:val="center"/>
            </w:pPr>
          </w:p>
        </w:tc>
        <w:tc>
          <w:tcPr>
            <w:tcW w:w="1326" w:type="pct"/>
          </w:tcPr>
          <w:p w14:paraId="26375029" w14:textId="77777777" w:rsidR="00887C9C" w:rsidRPr="00BA7902" w:rsidRDefault="00887C9C" w:rsidP="00F2104E">
            <w:pPr>
              <w:spacing w:after="0" w:line="240" w:lineRule="auto"/>
            </w:pPr>
          </w:p>
        </w:tc>
      </w:tr>
      <w:tr w:rsidR="00887C9C" w:rsidRPr="00BA7902" w14:paraId="6A5F298E" w14:textId="77777777" w:rsidTr="00887C9C">
        <w:tc>
          <w:tcPr>
            <w:tcW w:w="2422" w:type="pct"/>
          </w:tcPr>
          <w:p w14:paraId="464781C0" w14:textId="77777777" w:rsidR="00887C9C" w:rsidRPr="00BA7902" w:rsidRDefault="00887C9C" w:rsidP="00F2104E">
            <w:pPr>
              <w:spacing w:after="0" w:line="240" w:lineRule="auto"/>
            </w:pPr>
            <w:r w:rsidRPr="00BA7902">
              <w:t>Mesleksel ve etik ilkelere, uygulama standartlarına ve ilgili mevzuata uygun davranır ve etik dışı davranışlara tepki gösterir</w:t>
            </w:r>
          </w:p>
        </w:tc>
        <w:tc>
          <w:tcPr>
            <w:tcW w:w="1251" w:type="pct"/>
            <w:vAlign w:val="center"/>
          </w:tcPr>
          <w:p w14:paraId="40497D30" w14:textId="77777777" w:rsidR="00887C9C" w:rsidRPr="00BA7902" w:rsidRDefault="00887C9C" w:rsidP="00F2104E">
            <w:pPr>
              <w:spacing w:after="0" w:line="240" w:lineRule="auto"/>
              <w:jc w:val="center"/>
            </w:pPr>
            <w:r w:rsidRPr="00BA7902">
              <w:t>“</w:t>
            </w:r>
          </w:p>
        </w:tc>
        <w:tc>
          <w:tcPr>
            <w:tcW w:w="1326" w:type="pct"/>
          </w:tcPr>
          <w:p w14:paraId="5E547D7E" w14:textId="77777777" w:rsidR="00887C9C" w:rsidRPr="00BA7902" w:rsidRDefault="00887C9C" w:rsidP="00F2104E">
            <w:pPr>
              <w:spacing w:after="0" w:line="240" w:lineRule="auto"/>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5442" w14:textId="77777777" w:rsidR="004C5F67" w:rsidRDefault="004C5F67" w:rsidP="002A445D">
      <w:pPr>
        <w:spacing w:after="0" w:line="240" w:lineRule="auto"/>
      </w:pPr>
      <w:r>
        <w:separator/>
      </w:r>
    </w:p>
  </w:endnote>
  <w:endnote w:type="continuationSeparator" w:id="0">
    <w:p w14:paraId="09B474F6" w14:textId="77777777" w:rsidR="004C5F67" w:rsidRDefault="004C5F67"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977B" w14:textId="77777777" w:rsidR="004C5F67" w:rsidRDefault="004C5F67" w:rsidP="002A445D">
      <w:pPr>
        <w:spacing w:after="0" w:line="240" w:lineRule="auto"/>
      </w:pPr>
      <w:r>
        <w:separator/>
      </w:r>
    </w:p>
  </w:footnote>
  <w:footnote w:type="continuationSeparator" w:id="0">
    <w:p w14:paraId="3778F77A" w14:textId="77777777" w:rsidR="004C5F67" w:rsidRDefault="004C5F67"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8"/>
  </w:num>
  <w:num w:numId="6">
    <w:abstractNumId w:val="0"/>
  </w:num>
  <w:num w:numId="7">
    <w:abstractNumId w:val="4"/>
  </w:num>
  <w:num w:numId="8">
    <w:abstractNumId w:val="7"/>
  </w:num>
  <w:num w:numId="9">
    <w:abstractNumId w:val="3"/>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FDE"/>
    <w:rsid w:val="000B74BD"/>
    <w:rsid w:val="000C10EB"/>
    <w:rsid w:val="000C4D65"/>
    <w:rsid w:val="000D17AB"/>
    <w:rsid w:val="00151CFC"/>
    <w:rsid w:val="00156584"/>
    <w:rsid w:val="0015703B"/>
    <w:rsid w:val="001A1ACA"/>
    <w:rsid w:val="001C5EA6"/>
    <w:rsid w:val="00217BD0"/>
    <w:rsid w:val="0022157D"/>
    <w:rsid w:val="0022208E"/>
    <w:rsid w:val="00240270"/>
    <w:rsid w:val="00245F50"/>
    <w:rsid w:val="002635FE"/>
    <w:rsid w:val="00285516"/>
    <w:rsid w:val="00285BAA"/>
    <w:rsid w:val="00290FBA"/>
    <w:rsid w:val="002A445D"/>
    <w:rsid w:val="002A5540"/>
    <w:rsid w:val="002A5575"/>
    <w:rsid w:val="002E1C79"/>
    <w:rsid w:val="003071E9"/>
    <w:rsid w:val="003079D6"/>
    <w:rsid w:val="00347523"/>
    <w:rsid w:val="00355220"/>
    <w:rsid w:val="003702C6"/>
    <w:rsid w:val="003A2AC9"/>
    <w:rsid w:val="00405D7C"/>
    <w:rsid w:val="004C4FC1"/>
    <w:rsid w:val="004C5C78"/>
    <w:rsid w:val="004C5F67"/>
    <w:rsid w:val="00504395"/>
    <w:rsid w:val="00526DB4"/>
    <w:rsid w:val="00537DF7"/>
    <w:rsid w:val="005808D8"/>
    <w:rsid w:val="005A18C0"/>
    <w:rsid w:val="005C2851"/>
    <w:rsid w:val="005D1C8E"/>
    <w:rsid w:val="005D514A"/>
    <w:rsid w:val="005F455B"/>
    <w:rsid w:val="00621201"/>
    <w:rsid w:val="00670126"/>
    <w:rsid w:val="006B4939"/>
    <w:rsid w:val="006C0138"/>
    <w:rsid w:val="006C3F21"/>
    <w:rsid w:val="00726BFC"/>
    <w:rsid w:val="00731390"/>
    <w:rsid w:val="00791036"/>
    <w:rsid w:val="007A7BC0"/>
    <w:rsid w:val="007B5793"/>
    <w:rsid w:val="007D08CF"/>
    <w:rsid w:val="007D780D"/>
    <w:rsid w:val="007E6AE4"/>
    <w:rsid w:val="007E6CB5"/>
    <w:rsid w:val="008308D8"/>
    <w:rsid w:val="00833E92"/>
    <w:rsid w:val="008609B9"/>
    <w:rsid w:val="00860F48"/>
    <w:rsid w:val="008624D2"/>
    <w:rsid w:val="00887C9C"/>
    <w:rsid w:val="008958FC"/>
    <w:rsid w:val="008A0AE5"/>
    <w:rsid w:val="008A1E63"/>
    <w:rsid w:val="008E5B5A"/>
    <w:rsid w:val="00940DC7"/>
    <w:rsid w:val="00975598"/>
    <w:rsid w:val="009966DE"/>
    <w:rsid w:val="009D2C41"/>
    <w:rsid w:val="009E4703"/>
    <w:rsid w:val="009F2F7C"/>
    <w:rsid w:val="00A00C0F"/>
    <w:rsid w:val="00A56D5F"/>
    <w:rsid w:val="00A64FA3"/>
    <w:rsid w:val="00A77F90"/>
    <w:rsid w:val="00B1079C"/>
    <w:rsid w:val="00B1104B"/>
    <w:rsid w:val="00B32896"/>
    <w:rsid w:val="00B35E6F"/>
    <w:rsid w:val="00B41478"/>
    <w:rsid w:val="00B73527"/>
    <w:rsid w:val="00BC47D1"/>
    <w:rsid w:val="00BD546F"/>
    <w:rsid w:val="00BE2231"/>
    <w:rsid w:val="00C14813"/>
    <w:rsid w:val="00C24188"/>
    <w:rsid w:val="00C424A0"/>
    <w:rsid w:val="00C44D22"/>
    <w:rsid w:val="00C60610"/>
    <w:rsid w:val="00CA2F69"/>
    <w:rsid w:val="00CB4C13"/>
    <w:rsid w:val="00CC1B2F"/>
    <w:rsid w:val="00CD31EE"/>
    <w:rsid w:val="00D27CCF"/>
    <w:rsid w:val="00D370A3"/>
    <w:rsid w:val="00D408C5"/>
    <w:rsid w:val="00D5562E"/>
    <w:rsid w:val="00DB7F60"/>
    <w:rsid w:val="00DE6AA4"/>
    <w:rsid w:val="00DF0432"/>
    <w:rsid w:val="00E26B84"/>
    <w:rsid w:val="00E47AFF"/>
    <w:rsid w:val="00E563DE"/>
    <w:rsid w:val="00E722E6"/>
    <w:rsid w:val="00E937DF"/>
    <w:rsid w:val="00EA27AE"/>
    <w:rsid w:val="00EA61C5"/>
    <w:rsid w:val="00EB1BE8"/>
    <w:rsid w:val="00ED6216"/>
    <w:rsid w:val="00F13310"/>
    <w:rsid w:val="00F21D8B"/>
    <w:rsid w:val="00F35241"/>
    <w:rsid w:val="00F3585F"/>
    <w:rsid w:val="00F45986"/>
    <w:rsid w:val="00F67D0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887C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1921</Words>
  <Characters>10952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13</cp:revision>
  <dcterms:created xsi:type="dcterms:W3CDTF">2021-06-22T12:30:00Z</dcterms:created>
  <dcterms:modified xsi:type="dcterms:W3CDTF">2021-06-29T14:13:00Z</dcterms:modified>
</cp:coreProperties>
</file>